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Pr="00057BC5" w:rsidRDefault="00AD347F">
      <w:pPr>
        <w:jc w:val="center"/>
        <w:rPr>
          <w:rFonts w:cs="Arial"/>
          <w:color w:val="auto"/>
          <w:lang w:val="sr-Latn-CS"/>
        </w:rPr>
      </w:pPr>
      <w:r w:rsidRPr="00AD347F">
        <w:rPr>
          <w:rFonts w:cs="Arial"/>
          <w:color w:val="auto"/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Pr="00057BC5" w:rsidRDefault="00F43BA6">
      <w:pPr>
        <w:jc w:val="center"/>
        <w:rPr>
          <w:rFonts w:cs="Arial"/>
          <w:color w:val="auto"/>
          <w:lang w:val="sr-Latn-CS"/>
        </w:rPr>
      </w:pPr>
      <w:r w:rsidRPr="00057BC5">
        <w:rPr>
          <w:rFonts w:cs="Arial"/>
          <w:noProof/>
          <w:color w:val="auto"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Pr="00057BC5" w:rsidRDefault="004C1D1B">
      <w:pPr>
        <w:jc w:val="center"/>
        <w:rPr>
          <w:rFonts w:cs="Arial"/>
          <w:color w:val="auto"/>
          <w:lang w:val="sr-Cyrl-CS"/>
        </w:rPr>
      </w:pPr>
    </w:p>
    <w:p w:rsidR="00BC4672" w:rsidRPr="00057BC5" w:rsidRDefault="00BC4672">
      <w:pPr>
        <w:jc w:val="center"/>
        <w:rPr>
          <w:rFonts w:cs="Arial"/>
          <w:color w:val="auto"/>
          <w:lang w:val="sr-Cyrl-CS"/>
        </w:rPr>
      </w:pPr>
    </w:p>
    <w:p w:rsidR="00375A12" w:rsidRPr="00057BC5" w:rsidRDefault="002D3376">
      <w:pPr>
        <w:jc w:val="center"/>
        <w:rPr>
          <w:rFonts w:cs="Arial"/>
          <w:color w:val="auto"/>
          <w:lang w:val="sr-Latn-CS"/>
        </w:rPr>
      </w:pPr>
      <w:r w:rsidRPr="00057BC5">
        <w:rPr>
          <w:rFonts w:cs="Arial"/>
          <w:color w:val="auto"/>
          <w:lang w:val="sr-Latn-CS"/>
        </w:rPr>
        <w:t>ПРЕДМЕТ</w:t>
      </w:r>
    </w:p>
    <w:p w:rsidR="00375A12" w:rsidRPr="00057BC5" w:rsidRDefault="00F121A0">
      <w:pPr>
        <w:jc w:val="center"/>
        <w:rPr>
          <w:rFonts w:cs="Arial"/>
          <w:color w:val="auto"/>
          <w:sz w:val="24"/>
          <w:szCs w:val="24"/>
          <w:lang w:val="sr-Latn-CS"/>
        </w:rPr>
      </w:pPr>
      <w:r w:rsidRPr="00057BC5">
        <w:rPr>
          <w:rFonts w:cs="Arial"/>
          <w:color w:val="auto"/>
          <w:sz w:val="24"/>
          <w:szCs w:val="24"/>
          <w:lang w:val="sr-Latn-CS"/>
        </w:rPr>
        <w:t>&lt;</w:t>
      </w:r>
      <w:r w:rsidR="00F76921" w:rsidRPr="00325931">
        <w:rPr>
          <w:rFonts w:cs="Arial"/>
          <w:color w:val="auto"/>
          <w:lang w:val="sr-Cyrl-CS"/>
        </w:rPr>
        <w:t xml:space="preserve"> </w:t>
      </w:r>
      <w:r w:rsidR="005257EB" w:rsidRPr="00057BC5">
        <w:rPr>
          <w:rFonts w:cs="Arial"/>
          <w:color w:val="auto"/>
          <w:sz w:val="24"/>
          <w:szCs w:val="24"/>
          <w:lang w:val="sr-Cyrl-CS"/>
        </w:rPr>
        <w:t xml:space="preserve">КВАНТИТАТИВНЕ МЕТОДЕ ЗА ЗДРАВСТВЕНЕ ОРГАНИЗАЦИЈЕ </w:t>
      </w:r>
      <w:r w:rsidRPr="00057BC5">
        <w:rPr>
          <w:rFonts w:cs="Arial"/>
          <w:color w:val="auto"/>
          <w:sz w:val="24"/>
          <w:szCs w:val="24"/>
          <w:lang w:val="sr-Latn-CS"/>
        </w:rPr>
        <w:t>&gt;</w:t>
      </w:r>
    </w:p>
    <w:p w:rsidR="00A06B01" w:rsidRPr="00057BC5" w:rsidRDefault="00A06B01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375A12" w:rsidRPr="00325931" w:rsidRDefault="002D3376">
      <w:pPr>
        <w:jc w:val="center"/>
        <w:rPr>
          <w:rFonts w:cs="Arial"/>
          <w:color w:val="auto"/>
          <w:sz w:val="24"/>
          <w:szCs w:val="24"/>
          <w:lang w:val="sr-Latn-CS"/>
        </w:rPr>
      </w:pPr>
      <w:r w:rsidRPr="00057BC5">
        <w:rPr>
          <w:rFonts w:cs="Arial"/>
          <w:color w:val="auto"/>
          <w:sz w:val="24"/>
          <w:szCs w:val="24"/>
          <w:lang w:val="sr-Latn-CS"/>
        </w:rPr>
        <w:t>Предавање</w:t>
      </w:r>
      <w:r w:rsidR="00A06B01" w:rsidRPr="00057BC5">
        <w:rPr>
          <w:rFonts w:cs="Arial"/>
          <w:color w:val="auto"/>
          <w:sz w:val="24"/>
          <w:szCs w:val="24"/>
          <w:lang w:val="sr-Latn-CS"/>
        </w:rPr>
        <w:t xml:space="preserve"> </w:t>
      </w:r>
      <w:r w:rsidRPr="00057BC5">
        <w:rPr>
          <w:rFonts w:cs="Arial"/>
          <w:color w:val="auto"/>
          <w:sz w:val="24"/>
          <w:szCs w:val="24"/>
          <w:lang w:val="sr-Latn-CS"/>
        </w:rPr>
        <w:t>број</w:t>
      </w:r>
      <w:r w:rsidR="00A06B01" w:rsidRPr="00057BC5">
        <w:rPr>
          <w:rFonts w:cs="Arial"/>
          <w:color w:val="auto"/>
          <w:sz w:val="24"/>
          <w:szCs w:val="24"/>
          <w:lang w:val="sr-Latn-CS"/>
        </w:rPr>
        <w:t xml:space="preserve"> </w:t>
      </w:r>
      <w:r w:rsidR="00655285" w:rsidRPr="00325931">
        <w:rPr>
          <w:rFonts w:cs="Arial"/>
          <w:color w:val="auto"/>
          <w:sz w:val="24"/>
          <w:szCs w:val="24"/>
          <w:lang w:val="sr-Latn-CS"/>
        </w:rPr>
        <w:t>1</w:t>
      </w:r>
      <w:r w:rsidR="00F23759">
        <w:rPr>
          <w:rFonts w:cs="Arial"/>
          <w:color w:val="auto"/>
          <w:sz w:val="24"/>
          <w:szCs w:val="24"/>
          <w:lang w:val="sr-Latn-CS"/>
        </w:rPr>
        <w:t>5</w:t>
      </w:r>
    </w:p>
    <w:p w:rsidR="00375A12" w:rsidRPr="00057BC5" w:rsidRDefault="00F121A0">
      <w:pPr>
        <w:jc w:val="center"/>
        <w:rPr>
          <w:rFonts w:cs="Arial"/>
          <w:b/>
          <w:color w:val="auto"/>
          <w:sz w:val="28"/>
          <w:szCs w:val="28"/>
          <w:lang w:val="sr-Latn-CS"/>
        </w:rPr>
      </w:pPr>
      <w:r w:rsidRPr="00057BC5">
        <w:rPr>
          <w:rFonts w:cs="Arial"/>
          <w:b/>
          <w:color w:val="auto"/>
          <w:sz w:val="28"/>
          <w:szCs w:val="28"/>
          <w:lang w:val="sr-Latn-CS"/>
        </w:rPr>
        <w:t>&lt;</w:t>
      </w:r>
      <w:r w:rsidR="009A6F83" w:rsidRPr="00325931">
        <w:rPr>
          <w:rFonts w:cs="Arial"/>
          <w:color w:val="auto"/>
          <w:lang w:val="sr-Latn-CS"/>
        </w:rPr>
        <w:t xml:space="preserve"> </w:t>
      </w:r>
      <w:bookmarkStart w:id="0" w:name="OLE_LINK1"/>
      <w:r w:rsidR="00C94022" w:rsidRPr="00C94022">
        <w:rPr>
          <w:rFonts w:cs="Arial"/>
          <w:b/>
          <w:color w:val="auto"/>
          <w:sz w:val="28"/>
          <w:szCs w:val="28"/>
          <w:lang w:val="sr-Latn-CS"/>
        </w:rPr>
        <w:t>УВОД У МЕТОДЕ ДОНОШЕЊА ОДЛУКА У УПРАВЉАЊУ ЗДРАВСТВЕНИМ СИСТЕМОМ</w:t>
      </w:r>
      <w:r w:rsidR="005B6F3D" w:rsidRPr="00057BC5">
        <w:rPr>
          <w:rFonts w:cs="Arial"/>
          <w:b/>
          <w:color w:val="auto"/>
          <w:sz w:val="28"/>
          <w:szCs w:val="28"/>
          <w:lang w:val="sr-Latn-CS"/>
        </w:rPr>
        <w:t xml:space="preserve"> </w:t>
      </w:r>
      <w:bookmarkEnd w:id="0"/>
      <w:r w:rsidRPr="00057BC5">
        <w:rPr>
          <w:rFonts w:cs="Arial"/>
          <w:b/>
          <w:color w:val="auto"/>
          <w:sz w:val="28"/>
          <w:szCs w:val="28"/>
          <w:lang w:val="sr-Latn-CS"/>
        </w:rPr>
        <w:t>&gt;</w:t>
      </w:r>
    </w:p>
    <w:p w:rsidR="00375A12" w:rsidRPr="00057BC5" w:rsidRDefault="00375A12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32F7E" w:rsidRPr="00057BC5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057BC5" w:rsidRDefault="00D32F7E" w:rsidP="001F5F0A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057BC5" w:rsidRDefault="00D32F7E" w:rsidP="001F5F0A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Наставна 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057BC5" w:rsidRDefault="00D32F7E" w:rsidP="001F5F0A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Тематске 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057BC5" w:rsidRDefault="00D32F7E" w:rsidP="001F5F0A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Резултат – знања или вештине које студент треба да добије</w:t>
            </w:r>
          </w:p>
        </w:tc>
      </w:tr>
      <w:tr w:rsidR="00973788" w:rsidRPr="001E3712" w:rsidTr="007D59B1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788" w:rsidRPr="00057BC5" w:rsidRDefault="00973788" w:rsidP="006D693E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</w:t>
            </w:r>
            <w:r w:rsidR="00F23759">
              <w:rPr>
                <w:rFonts w:cs="Arial"/>
                <w:color w:val="auto"/>
              </w:rPr>
              <w:t>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788" w:rsidRPr="00057BC5" w:rsidRDefault="00C94022" w:rsidP="00740D7C">
            <w:pPr>
              <w:jc w:val="left"/>
              <w:rPr>
                <w:rFonts w:cs="Arial"/>
                <w:color w:val="auto"/>
                <w:lang w:val="sr-Cyrl-CS"/>
              </w:rPr>
            </w:pPr>
            <w:r w:rsidRPr="00325931">
              <w:rPr>
                <w:color w:val="auto"/>
                <w:lang w:val="sr-Cyrl-CS"/>
              </w:rPr>
              <w:t xml:space="preserve">Увод у методе доношења одлука у </w:t>
            </w:r>
            <w:r w:rsidRPr="00057BC5">
              <w:rPr>
                <w:color w:val="auto"/>
                <w:lang w:val="sr-Latn-CS"/>
              </w:rPr>
              <w:t xml:space="preserve">управљању </w:t>
            </w:r>
            <w:r w:rsidRPr="00325931">
              <w:rPr>
                <w:color w:val="auto"/>
                <w:lang w:val="sr-Cyrl-CS"/>
              </w:rPr>
              <w:t>здравственим системом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788" w:rsidRPr="00057BC5" w:rsidRDefault="00F448F0" w:rsidP="00973788">
            <w:pPr>
              <w:jc w:val="left"/>
              <w:rPr>
                <w:rFonts w:cs="Arial"/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Примери.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788" w:rsidRPr="00C62D62" w:rsidRDefault="00D617E5" w:rsidP="0098328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auto"/>
                <w:lang/>
              </w:rPr>
            </w:pPr>
            <w:r w:rsidRPr="00057BC5">
              <w:rPr>
                <w:color w:val="auto"/>
                <w:lang w:val="sr-Latn-CS"/>
              </w:rPr>
              <w:t xml:space="preserve">Упознавање са </w:t>
            </w:r>
            <w:r w:rsidR="00C62D62">
              <w:rPr>
                <w:color w:val="auto"/>
                <w:lang/>
              </w:rPr>
              <w:t>конкретним прим</w:t>
            </w:r>
            <w:r w:rsidR="0098328D">
              <w:rPr>
                <w:color w:val="auto"/>
                <w:lang/>
              </w:rPr>
              <w:t>е</w:t>
            </w:r>
            <w:r w:rsidR="00C62D62">
              <w:rPr>
                <w:color w:val="auto"/>
                <w:lang/>
              </w:rPr>
              <w:t>рима из праксе.</w:t>
            </w:r>
          </w:p>
        </w:tc>
      </w:tr>
    </w:tbl>
    <w:p w:rsidR="00BA7627" w:rsidRPr="00057BC5" w:rsidRDefault="00BA7627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C673B8" w:rsidRPr="00057BC5" w:rsidRDefault="00C673B8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C673B8" w:rsidRPr="00057BC5" w:rsidRDefault="00C673B8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C673B8" w:rsidRPr="00325931" w:rsidRDefault="00C673B8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444A3C" w:rsidRPr="00325931" w:rsidRDefault="00444A3C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C673B8" w:rsidRPr="00057BC5" w:rsidRDefault="00C673B8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5257EB" w:rsidRPr="00057BC5" w:rsidRDefault="005257EB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352E2F" w:rsidRPr="00057BC5" w:rsidRDefault="00352E2F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0C761C" w:rsidRDefault="000C761C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0C761C" w:rsidRPr="00057BC5" w:rsidRDefault="000C761C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FD43B5" w:rsidRPr="00057BC5" w:rsidRDefault="00FD43B5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4159EA" w:rsidRPr="00057BC5" w:rsidRDefault="004159EA" w:rsidP="004159EA">
      <w:pPr>
        <w:rPr>
          <w:rFonts w:cs="Arial"/>
          <w:color w:val="auto"/>
          <w:sz w:val="16"/>
          <w:szCs w:val="16"/>
          <w:lang w:val="sr-Latn-CS" w:eastAsia="ar-SA"/>
        </w:rPr>
      </w:pPr>
      <w:r w:rsidRPr="00057BC5">
        <w:rPr>
          <w:rFonts w:cs="Arial"/>
          <w:color w:val="auto"/>
          <w:sz w:val="16"/>
          <w:szCs w:val="16"/>
          <w:lang w:eastAsia="ar-SA"/>
        </w:rPr>
        <w:t>Copyright</w:t>
      </w:r>
      <w:r w:rsidRPr="00325931">
        <w:rPr>
          <w:rFonts w:cs="Arial"/>
          <w:color w:val="auto"/>
          <w:sz w:val="16"/>
          <w:szCs w:val="16"/>
          <w:lang w:val="sr-Cyrl-CS" w:eastAsia="ar-SA"/>
        </w:rPr>
        <w:t xml:space="preserve"> ©</w:t>
      </w:r>
      <w:r w:rsidRPr="00057BC5">
        <w:rPr>
          <w:rFonts w:cs="Arial"/>
          <w:color w:val="auto"/>
          <w:sz w:val="16"/>
          <w:szCs w:val="16"/>
          <w:lang w:val="sr-Cyrl-CS" w:eastAsia="ar-SA"/>
        </w:rPr>
        <w:t xml:space="preserve"> </w:t>
      </w:r>
      <w:r w:rsidRPr="00325931">
        <w:rPr>
          <w:rFonts w:cs="Arial"/>
          <w:color w:val="auto"/>
          <w:sz w:val="16"/>
          <w:szCs w:val="16"/>
          <w:lang w:val="sr-Cyrl-CS" w:eastAsia="ar-SA"/>
        </w:rPr>
        <w:t>201</w:t>
      </w:r>
      <w:r w:rsidR="005257EB" w:rsidRPr="00057BC5">
        <w:rPr>
          <w:rFonts w:cs="Arial"/>
          <w:color w:val="auto"/>
          <w:sz w:val="16"/>
          <w:szCs w:val="16"/>
          <w:lang w:val="sr-Cyrl-CS" w:eastAsia="ar-SA"/>
        </w:rPr>
        <w:t>8</w:t>
      </w:r>
      <w:r w:rsidRPr="00325931">
        <w:rPr>
          <w:rFonts w:cs="Arial"/>
          <w:color w:val="auto"/>
          <w:sz w:val="16"/>
          <w:szCs w:val="16"/>
          <w:lang w:val="sr-Cyrl-CS" w:eastAsia="ar-SA"/>
        </w:rPr>
        <w:t xml:space="preserve"> </w:t>
      </w:r>
      <w:r w:rsidRPr="00057BC5">
        <w:rPr>
          <w:rFonts w:cs="Arial"/>
          <w:color w:val="auto"/>
          <w:sz w:val="16"/>
          <w:szCs w:val="16"/>
          <w:lang w:val="sr-Latn-CS" w:eastAsia="ar-SA"/>
        </w:rPr>
        <w:t xml:space="preserve">– </w:t>
      </w:r>
      <w:r w:rsidRPr="00057BC5">
        <w:rPr>
          <w:rFonts w:cs="Arial"/>
          <w:color w:val="auto"/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057BC5">
        <w:rPr>
          <w:rFonts w:cs="Arial"/>
          <w:color w:val="auto"/>
          <w:sz w:val="16"/>
          <w:szCs w:val="16"/>
          <w:lang w:val="sr-Latn-CS" w:eastAsia="ar-SA"/>
        </w:rPr>
        <w:t xml:space="preserve">. Сва права задржана. Без претходне писмене дозволе од стране </w:t>
      </w:r>
      <w:r w:rsidRPr="00057BC5">
        <w:rPr>
          <w:rFonts w:cs="Arial"/>
          <w:color w:val="auto"/>
          <w:sz w:val="16"/>
          <w:szCs w:val="16"/>
          <w:lang w:val="ru-RU" w:eastAsia="ar-SA"/>
        </w:rPr>
        <w:t xml:space="preserve">Факултета медицинских наука </w:t>
      </w:r>
      <w:r w:rsidRPr="00057BC5">
        <w:rPr>
          <w:rFonts w:cs="Arial"/>
          <w:color w:val="auto"/>
          <w:sz w:val="16"/>
          <w:szCs w:val="16"/>
          <w:lang w:val="sr-Latn-CS" w:eastAsia="ar-SA"/>
        </w:rPr>
        <w:t>забрањена је репродукција, трансфер, дистрибуција или меморисање неког дела или читавих садржаја овог документа, копирањем, снимањем, електронским путем, скенирањем или на било који други начин.</w:t>
      </w:r>
    </w:p>
    <w:p w:rsidR="0080795A" w:rsidRPr="00057BC5" w:rsidRDefault="004159EA" w:rsidP="004159EA">
      <w:pPr>
        <w:rPr>
          <w:rFonts w:cs="Arial"/>
          <w:color w:val="auto"/>
          <w:sz w:val="16"/>
          <w:szCs w:val="16"/>
          <w:lang w:eastAsia="ar-SA"/>
        </w:rPr>
      </w:pPr>
      <w:r w:rsidRPr="00057BC5">
        <w:rPr>
          <w:rFonts w:cs="Arial"/>
          <w:color w:val="auto"/>
          <w:sz w:val="16"/>
          <w:szCs w:val="16"/>
          <w:lang w:eastAsia="ar-SA"/>
        </w:rPr>
        <w:t>Copyright © 201</w:t>
      </w:r>
      <w:r w:rsidR="005257EB" w:rsidRPr="00057BC5">
        <w:rPr>
          <w:rFonts w:cs="Arial"/>
          <w:color w:val="auto"/>
          <w:sz w:val="16"/>
          <w:szCs w:val="16"/>
          <w:lang w:eastAsia="ar-SA"/>
        </w:rPr>
        <w:t>8</w:t>
      </w:r>
      <w:r w:rsidRPr="00057BC5">
        <w:rPr>
          <w:rFonts w:cs="Arial"/>
          <w:color w:val="auto"/>
          <w:sz w:val="16"/>
          <w:szCs w:val="16"/>
          <w:lang w:val="sr-Cyrl-CS" w:eastAsia="ar-SA"/>
        </w:rPr>
        <w:t xml:space="preserve"> </w:t>
      </w:r>
      <w:r w:rsidRPr="00057BC5">
        <w:rPr>
          <w:rFonts w:cs="Arial"/>
          <w:color w:val="auto"/>
          <w:sz w:val="16"/>
          <w:szCs w:val="16"/>
          <w:lang w:val="sr-Latn-CS" w:eastAsia="ar-SA"/>
        </w:rPr>
        <w:t>–</w:t>
      </w:r>
      <w:r w:rsidRPr="00057BC5">
        <w:rPr>
          <w:rFonts w:cs="Arial"/>
          <w:color w:val="auto"/>
          <w:sz w:val="16"/>
          <w:szCs w:val="16"/>
          <w:lang w:eastAsia="ar-SA"/>
        </w:rPr>
        <w:t xml:space="preserve"> Faculty of Medical Sciences of University of Kragujevac. All rights reserved. No part of this publication may be reproduced, stored in a retrieval system or transmitted in any form or by any means, electronic, mechanical, photocopying,</w:t>
      </w:r>
      <w:r w:rsidRPr="00057BC5">
        <w:rPr>
          <w:rFonts w:cs="Arial"/>
          <w:color w:val="auto"/>
          <w:sz w:val="16"/>
          <w:szCs w:val="16"/>
          <w:lang w:val="sr-Cyrl-CS" w:eastAsia="ar-SA"/>
        </w:rPr>
        <w:t xml:space="preserve">, </w:t>
      </w:r>
      <w:r w:rsidRPr="00057BC5">
        <w:rPr>
          <w:rFonts w:cs="Arial"/>
          <w:color w:val="auto"/>
          <w:sz w:val="16"/>
          <w:szCs w:val="16"/>
          <w:lang w:eastAsia="ar-SA"/>
        </w:rPr>
        <w:t>recording, scanning or otherwise, without the prior written permission of Faculty of Medical Sciences</w:t>
      </w:r>
      <w:r w:rsidR="0080795A" w:rsidRPr="00057BC5">
        <w:rPr>
          <w:rFonts w:cs="Arial"/>
          <w:color w:val="auto"/>
          <w:sz w:val="16"/>
          <w:szCs w:val="16"/>
          <w:lang w:eastAsia="ar-SA"/>
        </w:rPr>
        <w:t xml:space="preserve">. </w:t>
      </w:r>
    </w:p>
    <w:p w:rsidR="009C3350" w:rsidRDefault="009C3350" w:rsidP="000F4FC0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9C3350" w:rsidRDefault="002D3376" w:rsidP="009C3350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  <w:r w:rsidRPr="00057BC5">
        <w:rPr>
          <w:rFonts w:cs="Arial"/>
          <w:b/>
          <w:color w:val="auto"/>
          <w:sz w:val="24"/>
          <w:szCs w:val="24"/>
          <w:lang w:val="sr-Latn-CS"/>
        </w:rPr>
        <w:t>САДРЖАЈ</w:t>
      </w:r>
    </w:p>
    <w:p w:rsidR="000C761C" w:rsidRPr="000C761C" w:rsidRDefault="000C761C" w:rsidP="009C3350">
      <w:pPr>
        <w:jc w:val="center"/>
        <w:rPr>
          <w:rFonts w:cs="Arial"/>
          <w:b/>
          <w:color w:val="auto"/>
          <w:sz w:val="24"/>
          <w:szCs w:val="24"/>
        </w:rPr>
      </w:pPr>
    </w:p>
    <w:p w:rsidR="007874E2" w:rsidRDefault="00AD347F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rFonts w:cs="Arial"/>
          <w:color w:val="auto"/>
          <w:sz w:val="24"/>
          <w:szCs w:val="24"/>
          <w:lang w:val="sr-Latn-CS"/>
        </w:rPr>
        <w:fldChar w:fldCharType="begin"/>
      </w:r>
      <w:r w:rsidR="009C3350">
        <w:rPr>
          <w:rFonts w:cs="Arial"/>
          <w:color w:val="auto"/>
          <w:sz w:val="24"/>
          <w:szCs w:val="24"/>
          <w:lang w:val="sr-Latn-CS"/>
        </w:rPr>
        <w:instrText xml:space="preserve"> TOC \o "1-3" \h \z \u </w:instrText>
      </w:r>
      <w:r>
        <w:rPr>
          <w:rFonts w:cs="Arial"/>
          <w:color w:val="auto"/>
          <w:sz w:val="24"/>
          <w:szCs w:val="24"/>
          <w:lang w:val="sr-Latn-CS"/>
        </w:rPr>
        <w:fldChar w:fldCharType="separate"/>
      </w:r>
      <w:hyperlink w:anchor="_Toc532766625" w:history="1">
        <w:r w:rsidR="007874E2" w:rsidRPr="00F441C4">
          <w:rPr>
            <w:rStyle w:val="Hyperlink"/>
            <w:noProof/>
          </w:rPr>
          <w:t>ВЕЖБЕ</w:t>
        </w:r>
        <w:r w:rsidR="007874E2">
          <w:rPr>
            <w:noProof/>
            <w:webHidden/>
          </w:rPr>
          <w:tab/>
        </w:r>
        <w:r w:rsidR="007874E2">
          <w:rPr>
            <w:noProof/>
            <w:webHidden/>
          </w:rPr>
          <w:fldChar w:fldCharType="begin"/>
        </w:r>
        <w:r w:rsidR="007874E2">
          <w:rPr>
            <w:noProof/>
            <w:webHidden/>
          </w:rPr>
          <w:instrText xml:space="preserve"> PAGEREF _Toc532766625 \h </w:instrText>
        </w:r>
        <w:r w:rsidR="007874E2">
          <w:rPr>
            <w:noProof/>
            <w:webHidden/>
          </w:rPr>
        </w:r>
        <w:r w:rsidR="007874E2">
          <w:rPr>
            <w:noProof/>
            <w:webHidden/>
          </w:rPr>
          <w:fldChar w:fldCharType="separate"/>
        </w:r>
        <w:r w:rsidR="007874E2">
          <w:rPr>
            <w:noProof/>
            <w:webHidden/>
          </w:rPr>
          <w:t>2</w:t>
        </w:r>
        <w:r w:rsidR="007874E2">
          <w:rPr>
            <w:noProof/>
            <w:webHidden/>
          </w:rPr>
          <w:fldChar w:fldCharType="end"/>
        </w:r>
      </w:hyperlink>
    </w:p>
    <w:p w:rsidR="007874E2" w:rsidRDefault="007874E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2766626" w:history="1">
        <w:r w:rsidRPr="00F441C4">
          <w:rPr>
            <w:rStyle w:val="Hyperlink"/>
            <w:noProof/>
          </w:rPr>
          <w:t>Вежба 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_Toc532766626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874E2" w:rsidRDefault="007874E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2766627" w:history="1">
        <w:r w:rsidRPr="00F441C4">
          <w:rPr>
            <w:rStyle w:val="Hyperlink"/>
            <w:noProof/>
          </w:rPr>
          <w:t>Вежба 2.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_Toc532766627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74E2" w:rsidRDefault="007874E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2766628" w:history="1">
        <w:r w:rsidRPr="00F441C4">
          <w:rPr>
            <w:rStyle w:val="Hyperlink"/>
            <w:noProof/>
          </w:rPr>
          <w:t>Вежба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_Toc532766628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74E2" w:rsidRDefault="007874E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2766629" w:history="1">
        <w:r w:rsidRPr="00F441C4">
          <w:rPr>
            <w:rStyle w:val="Hyperlink"/>
            <w:noProof/>
          </w:rPr>
          <w:t>Вежба 4.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_Toc532766629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874E2" w:rsidRDefault="007874E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2766630" w:history="1">
        <w:r w:rsidRPr="00F441C4">
          <w:rPr>
            <w:rStyle w:val="Hyperlink"/>
            <w:noProof/>
          </w:rPr>
          <w:t>Вежба 5.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_Toc532766630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874E2" w:rsidRDefault="007874E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2766631" w:history="1">
        <w:r w:rsidRPr="00F441C4">
          <w:rPr>
            <w:rStyle w:val="Hyperlink"/>
            <w:noProof/>
          </w:rPr>
          <w:t>Вежба 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_Toc532766631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874E2" w:rsidRDefault="007874E2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2766632" w:history="1">
        <w:r w:rsidRPr="00F441C4">
          <w:rPr>
            <w:rStyle w:val="Hyperlink"/>
            <w:noProof/>
          </w:rPr>
          <w:t xml:space="preserve">Вежба </w:t>
        </w:r>
        <w:r w:rsidRPr="00F441C4">
          <w:rPr>
            <w:rStyle w:val="Hyperlink"/>
            <w:noProof/>
            <w:lang/>
          </w:rPr>
          <w:t>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_Toc532766632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C3350" w:rsidRDefault="00AD347F">
      <w:pPr>
        <w:spacing w:before="0"/>
        <w:jc w:val="left"/>
        <w:rPr>
          <w:rFonts w:cs="Arial"/>
          <w:color w:val="auto"/>
          <w:sz w:val="24"/>
          <w:szCs w:val="24"/>
          <w:lang w:val="sr-Latn-CS"/>
        </w:rPr>
      </w:pPr>
      <w:r>
        <w:rPr>
          <w:rFonts w:cs="Arial"/>
          <w:color w:val="auto"/>
          <w:sz w:val="24"/>
          <w:szCs w:val="24"/>
          <w:lang w:val="sr-Latn-CS"/>
        </w:rPr>
        <w:fldChar w:fldCharType="end"/>
      </w:r>
    </w:p>
    <w:p w:rsidR="0061218F" w:rsidRDefault="0061218F" w:rsidP="0061218F">
      <w:pPr>
        <w:spacing w:before="0"/>
        <w:jc w:val="center"/>
        <w:rPr>
          <w:rFonts w:cs="Arial"/>
          <w:color w:val="auto"/>
          <w:sz w:val="24"/>
          <w:szCs w:val="24"/>
          <w:lang w:val="sr-Cyrl-CS"/>
        </w:rPr>
      </w:pPr>
    </w:p>
    <w:p w:rsidR="0061218F" w:rsidRDefault="0061218F" w:rsidP="0061218F">
      <w:pPr>
        <w:spacing w:before="0"/>
        <w:jc w:val="center"/>
        <w:rPr>
          <w:rFonts w:cs="Arial"/>
          <w:color w:val="auto"/>
          <w:sz w:val="24"/>
          <w:szCs w:val="24"/>
          <w:lang w:val="sr-Cyrl-CS"/>
        </w:rPr>
      </w:pPr>
    </w:p>
    <w:p w:rsidR="0072257D" w:rsidRDefault="0072257D" w:rsidP="0061218F">
      <w:pPr>
        <w:spacing w:before="0"/>
        <w:jc w:val="center"/>
        <w:rPr>
          <w:rFonts w:cs="Arial"/>
          <w:color w:val="auto"/>
          <w:sz w:val="24"/>
          <w:szCs w:val="24"/>
          <w:lang w:val="sr-Cyrl-CS"/>
        </w:rPr>
      </w:pPr>
    </w:p>
    <w:p w:rsidR="00F448F0" w:rsidRDefault="00F448F0">
      <w:pPr>
        <w:rPr>
          <w:rFonts w:cs="Arial"/>
          <w:color w:val="auto"/>
          <w:sz w:val="24"/>
          <w:szCs w:val="24"/>
          <w:lang w:val="sr-Cyrl-CS"/>
        </w:rPr>
      </w:pPr>
      <w:r>
        <w:rPr>
          <w:rFonts w:cs="Arial"/>
          <w:color w:val="auto"/>
          <w:sz w:val="24"/>
          <w:szCs w:val="24"/>
          <w:lang w:val="sr-Cyrl-CS"/>
        </w:rPr>
        <w:br w:type="page"/>
      </w:r>
    </w:p>
    <w:p w:rsidR="00AD288D" w:rsidRDefault="00AD288D" w:rsidP="0061218F">
      <w:pPr>
        <w:spacing w:before="0"/>
        <w:jc w:val="center"/>
        <w:rPr>
          <w:rFonts w:cs="Arial"/>
          <w:color w:val="auto"/>
          <w:sz w:val="24"/>
          <w:szCs w:val="24"/>
          <w:lang/>
        </w:rPr>
      </w:pPr>
    </w:p>
    <w:p w:rsidR="00F448F0" w:rsidRDefault="00F448F0" w:rsidP="0061218F">
      <w:pPr>
        <w:spacing w:before="0"/>
        <w:jc w:val="center"/>
        <w:rPr>
          <w:rFonts w:cs="Arial"/>
          <w:color w:val="auto"/>
          <w:sz w:val="24"/>
          <w:szCs w:val="24"/>
          <w:lang/>
        </w:rPr>
      </w:pPr>
    </w:p>
    <w:p w:rsidR="00F448F0" w:rsidRDefault="00F448F0" w:rsidP="0061218F">
      <w:pPr>
        <w:spacing w:before="0"/>
        <w:jc w:val="center"/>
        <w:rPr>
          <w:rFonts w:cs="Arial"/>
          <w:color w:val="auto"/>
          <w:sz w:val="24"/>
          <w:szCs w:val="24"/>
          <w:lang/>
        </w:rPr>
      </w:pPr>
    </w:p>
    <w:p w:rsidR="00F448F0" w:rsidRDefault="00F448F0" w:rsidP="0061218F">
      <w:pPr>
        <w:spacing w:before="0"/>
        <w:jc w:val="center"/>
        <w:rPr>
          <w:rFonts w:cs="Arial"/>
          <w:color w:val="auto"/>
          <w:sz w:val="24"/>
          <w:szCs w:val="24"/>
          <w:lang/>
        </w:rPr>
      </w:pPr>
    </w:p>
    <w:p w:rsidR="00F448F0" w:rsidRPr="00F448F0" w:rsidRDefault="00F448F0" w:rsidP="0061218F">
      <w:pPr>
        <w:spacing w:before="0"/>
        <w:jc w:val="center"/>
        <w:rPr>
          <w:rFonts w:cs="Arial"/>
          <w:color w:val="auto"/>
          <w:sz w:val="24"/>
          <w:szCs w:val="24"/>
          <w:lang/>
        </w:rPr>
      </w:pPr>
    </w:p>
    <w:p w:rsidR="001653E0" w:rsidRPr="00057BC5" w:rsidRDefault="0061218F" w:rsidP="0061218F">
      <w:pPr>
        <w:spacing w:before="0"/>
        <w:jc w:val="center"/>
        <w:rPr>
          <w:rFonts w:cs="Arial"/>
          <w:color w:val="auto"/>
          <w:sz w:val="24"/>
          <w:szCs w:val="24"/>
        </w:rPr>
      </w:pPr>
      <w:r>
        <w:rPr>
          <w:rFonts w:cs="Arial"/>
          <w:color w:val="auto"/>
          <w:sz w:val="24"/>
          <w:szCs w:val="24"/>
          <w:lang w:val="sr-Cyrl-CS"/>
        </w:rPr>
        <w:t>П</w:t>
      </w:r>
      <w:r w:rsidR="001E006D" w:rsidRPr="00057BC5">
        <w:rPr>
          <w:rFonts w:cs="Arial"/>
          <w:color w:val="auto"/>
          <w:sz w:val="24"/>
          <w:szCs w:val="24"/>
          <w:lang w:val="sr-Cyrl-CS"/>
        </w:rPr>
        <w:t>р</w:t>
      </w:r>
      <w:r w:rsidR="002D3376" w:rsidRPr="00057BC5">
        <w:rPr>
          <w:rFonts w:cs="Arial"/>
          <w:color w:val="auto"/>
          <w:sz w:val="24"/>
          <w:szCs w:val="24"/>
          <w:lang w:val="sr-Latn-CS"/>
        </w:rPr>
        <w:t>едавање</w:t>
      </w:r>
      <w:r w:rsidR="001653E0" w:rsidRPr="00057BC5">
        <w:rPr>
          <w:rFonts w:cs="Arial"/>
          <w:color w:val="auto"/>
          <w:sz w:val="24"/>
          <w:szCs w:val="24"/>
          <w:lang w:val="sr-Latn-CS"/>
        </w:rPr>
        <w:t xml:space="preserve"> </w:t>
      </w:r>
      <w:r w:rsidR="002D3376" w:rsidRPr="00057BC5">
        <w:rPr>
          <w:rFonts w:cs="Arial"/>
          <w:color w:val="auto"/>
          <w:sz w:val="24"/>
          <w:szCs w:val="24"/>
          <w:lang w:val="sr-Latn-CS"/>
        </w:rPr>
        <w:t>бр</w:t>
      </w:r>
      <w:r w:rsidR="001653E0" w:rsidRPr="00057BC5">
        <w:rPr>
          <w:rFonts w:cs="Arial"/>
          <w:color w:val="auto"/>
          <w:sz w:val="24"/>
          <w:szCs w:val="24"/>
          <w:lang w:val="sr-Latn-CS"/>
        </w:rPr>
        <w:t xml:space="preserve">.  </w:t>
      </w:r>
      <w:r w:rsidR="00220AF3" w:rsidRPr="00057BC5">
        <w:rPr>
          <w:rFonts w:cs="Arial"/>
          <w:color w:val="auto"/>
          <w:sz w:val="24"/>
          <w:szCs w:val="24"/>
        </w:rPr>
        <w:t>1</w:t>
      </w:r>
      <w:r w:rsidR="006A654E">
        <w:rPr>
          <w:rFonts w:cs="Arial"/>
          <w:color w:val="auto"/>
          <w:sz w:val="24"/>
          <w:szCs w:val="24"/>
        </w:rPr>
        <w:t>5</w:t>
      </w:r>
    </w:p>
    <w:p w:rsidR="001653E0" w:rsidRPr="00057BC5" w:rsidRDefault="001653E0" w:rsidP="001653E0">
      <w:pPr>
        <w:jc w:val="center"/>
        <w:rPr>
          <w:rFonts w:cs="Arial"/>
          <w:color w:val="auto"/>
          <w:sz w:val="24"/>
          <w:szCs w:val="24"/>
        </w:rPr>
      </w:pPr>
    </w:p>
    <w:p w:rsidR="00CD1B95" w:rsidRPr="00057BC5" w:rsidRDefault="00CD1B95" w:rsidP="001653E0">
      <w:pPr>
        <w:jc w:val="center"/>
        <w:rPr>
          <w:rFonts w:cs="Arial"/>
          <w:color w:val="auto"/>
          <w:sz w:val="24"/>
          <w:szCs w:val="24"/>
        </w:rPr>
      </w:pPr>
    </w:p>
    <w:p w:rsidR="00CD1B95" w:rsidRPr="00057BC5" w:rsidRDefault="00CD1B95" w:rsidP="001653E0">
      <w:pPr>
        <w:jc w:val="center"/>
        <w:rPr>
          <w:rFonts w:cs="Arial"/>
          <w:color w:val="auto"/>
          <w:sz w:val="24"/>
          <w:szCs w:val="24"/>
        </w:rPr>
      </w:pPr>
    </w:p>
    <w:p w:rsidR="001653E0" w:rsidRPr="00057BC5" w:rsidRDefault="00F121A0" w:rsidP="000647CD">
      <w:pPr>
        <w:pStyle w:val="Title"/>
        <w:rPr>
          <w:rFonts w:cs="Arial"/>
          <w:b/>
          <w:color w:val="auto"/>
        </w:rPr>
      </w:pPr>
      <w:r w:rsidRPr="00057BC5">
        <w:rPr>
          <w:rFonts w:cs="Arial"/>
          <w:b/>
          <w:color w:val="auto"/>
        </w:rPr>
        <w:t>&lt;</w:t>
      </w:r>
      <w:r w:rsidR="00DE3F62" w:rsidRPr="00DE3F62">
        <w:rPr>
          <w:rFonts w:cs="Arial"/>
          <w:b/>
          <w:color w:val="auto"/>
          <w:lang w:val="sr-Cyrl-CS"/>
        </w:rPr>
        <w:t>УВОД У МЕТОДЕ ДОНОШЕЊА ОДЛУКА У УПРАВЉАЊУ ЗДРАВСТВЕНИМ СИСТЕМОМ</w:t>
      </w:r>
      <w:r w:rsidR="000647CD" w:rsidRPr="00057BC5">
        <w:rPr>
          <w:rFonts w:cs="Arial"/>
          <w:b/>
          <w:color w:val="auto"/>
        </w:rPr>
        <w:t>&gt;</w:t>
      </w:r>
    </w:p>
    <w:p w:rsidR="005A0205" w:rsidRPr="00057BC5" w:rsidRDefault="005A0205" w:rsidP="000647CD">
      <w:pPr>
        <w:pStyle w:val="Title"/>
        <w:rPr>
          <w:rFonts w:cs="Arial"/>
          <w:b/>
          <w:color w:val="auto"/>
        </w:rPr>
      </w:pPr>
    </w:p>
    <w:p w:rsidR="008F5FAE" w:rsidRPr="00057BC5" w:rsidRDefault="008F5FAE" w:rsidP="008F5FAE">
      <w:pPr>
        <w:rPr>
          <w:rFonts w:cs="Arial"/>
          <w:color w:val="auto"/>
        </w:rPr>
      </w:pPr>
    </w:p>
    <w:p w:rsidR="00FC7139" w:rsidRPr="001E3712" w:rsidRDefault="00FC7139" w:rsidP="00FC7139">
      <w:pPr>
        <w:pStyle w:val="Heading1"/>
      </w:pPr>
      <w:bookmarkStart w:id="1" w:name="_Toc505115349"/>
      <w:bookmarkStart w:id="2" w:name="_Toc530606391"/>
      <w:bookmarkStart w:id="3" w:name="_Toc530607257"/>
      <w:bookmarkStart w:id="4" w:name="_Toc532766625"/>
      <w:r w:rsidRPr="001E3712">
        <w:t>ВЕЖБЕ</w:t>
      </w:r>
      <w:bookmarkEnd w:id="1"/>
      <w:bookmarkEnd w:id="2"/>
      <w:bookmarkEnd w:id="3"/>
      <w:bookmarkEnd w:id="4"/>
    </w:p>
    <w:p w:rsidR="00FC7139" w:rsidRPr="00057BC5" w:rsidRDefault="00FC7139" w:rsidP="00FC7139">
      <w:pPr>
        <w:pStyle w:val="a0"/>
        <w:rPr>
          <w:rFonts w:ascii="Arial" w:hAnsi="Arial" w:cs="Arial"/>
          <w:sz w:val="20"/>
          <w:szCs w:val="20"/>
        </w:rPr>
      </w:pPr>
    </w:p>
    <w:p w:rsidR="00FC7139" w:rsidRPr="001E3712" w:rsidRDefault="00FC7139" w:rsidP="00FC7139">
      <w:pPr>
        <w:pStyle w:val="Heading2"/>
        <w:rPr>
          <w:rStyle w:val="Strong"/>
          <w:b/>
          <w:bCs/>
          <w:szCs w:val="20"/>
        </w:rPr>
      </w:pPr>
      <w:bookmarkStart w:id="5" w:name="_Toc505115350"/>
      <w:bookmarkStart w:id="6" w:name="_Toc530606392"/>
      <w:bookmarkStart w:id="7" w:name="_Toc530607258"/>
      <w:bookmarkStart w:id="8" w:name="_Toc532766626"/>
      <w:r w:rsidRPr="001E3712">
        <w:rPr>
          <w:rStyle w:val="Strong"/>
          <w:b/>
          <w:bCs/>
          <w:szCs w:val="20"/>
        </w:rPr>
        <w:t>Вежба 1.</w:t>
      </w:r>
      <w:bookmarkEnd w:id="5"/>
      <w:bookmarkEnd w:id="6"/>
      <w:bookmarkEnd w:id="7"/>
      <w:bookmarkEnd w:id="8"/>
    </w:p>
    <w:p w:rsidR="00FC7139" w:rsidRPr="00057BC5" w:rsidRDefault="00FC7139" w:rsidP="00FC7139">
      <w:pPr>
        <w:rPr>
          <w:rFonts w:cs="Arial"/>
          <w:color w:val="auto"/>
        </w:rPr>
      </w:pPr>
      <w:r w:rsidRPr="00057BC5">
        <w:rPr>
          <w:rFonts w:cs="Arial"/>
          <w:color w:val="auto"/>
        </w:rPr>
        <w:t xml:space="preserve">WECARE, недавно формирана група из домена примарних здравствених установа, тражи локацију између пет могућих градилишта. За овакве групе, које су углавном нерегулисане у погледу њихових локација, на доношење одлука о локацији највише утичу снага тржишта и личне преференце главних </w:t>
      </w:r>
      <w:r w:rsidR="00BA3B95">
        <w:rPr>
          <w:rFonts w:cs="Arial"/>
          <w:color w:val="auto"/>
          <w:lang/>
        </w:rPr>
        <w:t>л</w:t>
      </w:r>
      <w:r w:rsidRPr="00057BC5">
        <w:rPr>
          <w:rFonts w:cs="Arial"/>
          <w:color w:val="auto"/>
        </w:rPr>
        <w:t>екара. Подаци о пот</w:t>
      </w:r>
      <w:r>
        <w:rPr>
          <w:rFonts w:cs="Arial"/>
          <w:color w:val="auto"/>
        </w:rPr>
        <w:t>енцијалном профит</w:t>
      </w:r>
      <w:r w:rsidR="00212676">
        <w:rPr>
          <w:rFonts w:cs="Arial"/>
          <w:color w:val="auto"/>
          <w:lang/>
        </w:rPr>
        <w:t>у</w:t>
      </w:r>
      <w:r>
        <w:rPr>
          <w:rFonts w:cs="Arial"/>
          <w:color w:val="auto"/>
        </w:rPr>
        <w:t xml:space="preserve"> за нивое захт</w:t>
      </w:r>
      <w:r w:rsidRPr="00057BC5">
        <w:rPr>
          <w:rFonts w:cs="Arial"/>
          <w:color w:val="auto"/>
        </w:rPr>
        <w:t>ева за свако могуће градилиште су приказани у табели ЕX1.</w:t>
      </w:r>
    </w:p>
    <w:p w:rsidR="00FC7139" w:rsidRPr="00057BC5" w:rsidRDefault="00FC7139" w:rsidP="00FC7139">
      <w:pPr>
        <w:rPr>
          <w:rFonts w:cs="Arial"/>
          <w:color w:val="auto"/>
        </w:rPr>
      </w:pPr>
    </w:p>
    <w:p w:rsidR="00FC7139" w:rsidRPr="00905E70" w:rsidRDefault="00FC7139" w:rsidP="00FC7139">
      <w:pPr>
        <w:pStyle w:val="Caption"/>
        <w:rPr>
          <w:rFonts w:ascii="Arial" w:hAnsi="Arial" w:cs="Arial"/>
          <w:b/>
          <w:i w:val="0"/>
          <w:color w:val="auto"/>
          <w:sz w:val="20"/>
          <w:szCs w:val="20"/>
          <w:lang/>
        </w:rPr>
      </w:pPr>
      <w:r w:rsidRPr="00057BC5">
        <w:rPr>
          <w:rFonts w:ascii="Arial" w:hAnsi="Arial" w:cs="Arial"/>
          <w:b/>
          <w:i w:val="0"/>
          <w:color w:val="auto"/>
          <w:sz w:val="20"/>
          <w:szCs w:val="20"/>
        </w:rPr>
        <w:t>Табела</w:t>
      </w:r>
      <w:r w:rsidR="00212676">
        <w:rPr>
          <w:rFonts w:ascii="Arial" w:hAnsi="Arial" w:cs="Arial"/>
          <w:b/>
          <w:i w:val="0"/>
          <w:color w:val="auto"/>
          <w:sz w:val="20"/>
          <w:szCs w:val="20"/>
          <w:lang/>
        </w:rPr>
        <w:t xml:space="preserve">  </w:t>
      </w:r>
      <w:r w:rsidRPr="00057BC5">
        <w:rPr>
          <w:rFonts w:ascii="Arial" w:hAnsi="Arial" w:cs="Arial"/>
          <w:b/>
          <w:i w:val="0"/>
          <w:color w:val="auto"/>
          <w:sz w:val="20"/>
          <w:szCs w:val="20"/>
        </w:rPr>
        <w:t>ЕX 1</w:t>
      </w:r>
      <w:r w:rsidR="00905E70">
        <w:rPr>
          <w:rFonts w:ascii="Arial" w:hAnsi="Arial" w:cs="Arial"/>
          <w:b/>
          <w:i w:val="0"/>
          <w:color w:val="auto"/>
          <w:sz w:val="20"/>
          <w:szCs w:val="20"/>
          <w:lang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5"/>
        <w:gridCol w:w="2265"/>
        <w:gridCol w:w="2266"/>
        <w:gridCol w:w="2266"/>
      </w:tblGrid>
      <w:tr w:rsidR="00FC7139" w:rsidRPr="00057BC5" w:rsidTr="005D167D">
        <w:trPr>
          <w:jc w:val="center"/>
        </w:trPr>
        <w:tc>
          <w:tcPr>
            <w:tcW w:w="2265" w:type="dxa"/>
            <w:vMerge w:val="restart"/>
            <w:vAlign w:val="center"/>
          </w:tcPr>
          <w:p w:rsidR="00FC7139" w:rsidRPr="005D167D" w:rsidRDefault="00FB303F" w:rsidP="005D167D">
            <w:pPr>
              <w:jc w:val="center"/>
              <w:rPr>
                <w:rFonts w:cs="Arial"/>
                <w:b/>
                <w:color w:val="auto"/>
              </w:rPr>
            </w:pPr>
            <w:r w:rsidRPr="005D167D">
              <w:rPr>
                <w:rFonts w:cs="Arial"/>
                <w:b/>
                <w:color w:val="auto"/>
                <w:lang/>
              </w:rPr>
              <w:t>П</w:t>
            </w:r>
            <w:r w:rsidR="00FC7139" w:rsidRPr="005D167D">
              <w:rPr>
                <w:rFonts w:cs="Arial"/>
                <w:b/>
                <w:color w:val="auto"/>
              </w:rPr>
              <w:t>реферираност локације</w:t>
            </w:r>
          </w:p>
        </w:tc>
        <w:tc>
          <w:tcPr>
            <w:tcW w:w="6797" w:type="dxa"/>
            <w:gridSpan w:val="3"/>
            <w:vAlign w:val="center"/>
          </w:tcPr>
          <w:p w:rsidR="00FC7139" w:rsidRPr="005D167D" w:rsidRDefault="00FC7139" w:rsidP="005D167D">
            <w:pPr>
              <w:jc w:val="center"/>
              <w:rPr>
                <w:rFonts w:cs="Arial"/>
                <w:b/>
                <w:color w:val="auto"/>
              </w:rPr>
            </w:pPr>
            <w:r w:rsidRPr="005D167D">
              <w:rPr>
                <w:rFonts w:cs="Arial"/>
                <w:b/>
                <w:color w:val="auto"/>
              </w:rPr>
              <w:t>Исплативост: Профит (у хиљадама</w:t>
            </w:r>
            <w:r w:rsidR="00FB303F" w:rsidRPr="005D167D">
              <w:rPr>
                <w:rFonts w:cs="Arial"/>
                <w:b/>
                <w:color w:val="auto"/>
                <w:lang/>
              </w:rPr>
              <w:t xml:space="preserve"> </w:t>
            </w:r>
            <w:r w:rsidRPr="005D167D">
              <w:rPr>
                <w:rFonts w:cs="Arial"/>
                <w:b/>
                <w:color w:val="auto"/>
              </w:rPr>
              <w:t>$) за нивое захтева</w:t>
            </w:r>
          </w:p>
        </w:tc>
      </w:tr>
      <w:tr w:rsidR="00FC7139" w:rsidRPr="00057BC5" w:rsidTr="005D167D">
        <w:trPr>
          <w:jc w:val="center"/>
        </w:trPr>
        <w:tc>
          <w:tcPr>
            <w:tcW w:w="2265" w:type="dxa"/>
            <w:vMerge/>
            <w:vAlign w:val="center"/>
          </w:tcPr>
          <w:p w:rsidR="00FC7139" w:rsidRPr="005D167D" w:rsidRDefault="00FC7139" w:rsidP="005D167D">
            <w:pPr>
              <w:jc w:val="center"/>
              <w:rPr>
                <w:rFonts w:cs="Arial"/>
                <w:b/>
                <w:color w:val="auto"/>
              </w:rPr>
            </w:pPr>
          </w:p>
        </w:tc>
        <w:tc>
          <w:tcPr>
            <w:tcW w:w="2265" w:type="dxa"/>
            <w:vAlign w:val="center"/>
          </w:tcPr>
          <w:p w:rsidR="00FC7139" w:rsidRPr="005D167D" w:rsidRDefault="00FC7139" w:rsidP="005D167D">
            <w:pPr>
              <w:jc w:val="center"/>
              <w:rPr>
                <w:rFonts w:cs="Arial"/>
                <w:b/>
                <w:color w:val="auto"/>
              </w:rPr>
            </w:pPr>
            <w:r w:rsidRPr="005D167D">
              <w:rPr>
                <w:rFonts w:cs="Arial"/>
                <w:b/>
                <w:color w:val="auto"/>
              </w:rPr>
              <w:t>Висока</w:t>
            </w:r>
          </w:p>
        </w:tc>
        <w:tc>
          <w:tcPr>
            <w:tcW w:w="2266" w:type="dxa"/>
            <w:vAlign w:val="center"/>
          </w:tcPr>
          <w:p w:rsidR="00FC7139" w:rsidRPr="005D167D" w:rsidRDefault="00FC7139" w:rsidP="005D167D">
            <w:pPr>
              <w:jc w:val="center"/>
              <w:rPr>
                <w:rFonts w:cs="Arial"/>
                <w:b/>
                <w:color w:val="auto"/>
              </w:rPr>
            </w:pPr>
            <w:r w:rsidRPr="005D167D">
              <w:rPr>
                <w:rFonts w:cs="Arial"/>
                <w:b/>
                <w:color w:val="auto"/>
              </w:rPr>
              <w:t>Средња</w:t>
            </w:r>
          </w:p>
        </w:tc>
        <w:tc>
          <w:tcPr>
            <w:tcW w:w="2266" w:type="dxa"/>
            <w:vAlign w:val="center"/>
          </w:tcPr>
          <w:p w:rsidR="00FC7139" w:rsidRPr="005D167D" w:rsidRDefault="00FC7139" w:rsidP="005D167D">
            <w:pPr>
              <w:jc w:val="center"/>
              <w:rPr>
                <w:rFonts w:cs="Arial"/>
                <w:b/>
                <w:color w:val="auto"/>
              </w:rPr>
            </w:pPr>
            <w:r w:rsidRPr="005D167D">
              <w:rPr>
                <w:rFonts w:cs="Arial"/>
                <w:b/>
                <w:color w:val="auto"/>
              </w:rPr>
              <w:t>Ниска</w:t>
            </w:r>
          </w:p>
        </w:tc>
      </w:tr>
      <w:tr w:rsidR="00FC7139" w:rsidRPr="00057BC5" w:rsidTr="00FA795F">
        <w:trPr>
          <w:jc w:val="center"/>
        </w:trPr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А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350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150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(250)</w:t>
            </w:r>
          </w:p>
        </w:tc>
      </w:tr>
      <w:tr w:rsidR="00FC7139" w:rsidRPr="00057BC5" w:rsidTr="00FA795F">
        <w:trPr>
          <w:jc w:val="center"/>
        </w:trPr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Б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590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350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(500)</w:t>
            </w:r>
          </w:p>
        </w:tc>
      </w:tr>
      <w:tr w:rsidR="00FC7139" w:rsidRPr="00057BC5" w:rsidTr="00FA795F">
        <w:trPr>
          <w:jc w:val="center"/>
        </w:trPr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В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600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225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(250)</w:t>
            </w:r>
          </w:p>
        </w:tc>
      </w:tr>
      <w:tr w:rsidR="00FC7139" w:rsidRPr="00057BC5" w:rsidTr="00FA795F">
        <w:trPr>
          <w:jc w:val="center"/>
        </w:trPr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Г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550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400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(250)</w:t>
            </w:r>
          </w:p>
        </w:tc>
      </w:tr>
      <w:tr w:rsidR="00FC7139" w:rsidRPr="00057BC5" w:rsidTr="00FA795F">
        <w:trPr>
          <w:jc w:val="center"/>
        </w:trPr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Д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475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325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(200)</w:t>
            </w:r>
          </w:p>
        </w:tc>
      </w:tr>
    </w:tbl>
    <w:p w:rsidR="00FC7139" w:rsidRPr="000E3978" w:rsidRDefault="00FC7139" w:rsidP="000E3978">
      <w:pPr>
        <w:pStyle w:val="ListParagraph"/>
        <w:numPr>
          <w:ilvl w:val="0"/>
          <w:numId w:val="15"/>
        </w:numPr>
        <w:spacing w:before="240"/>
        <w:rPr>
          <w:rFonts w:cs="Arial"/>
        </w:rPr>
      </w:pPr>
      <w:r w:rsidRPr="000E3978">
        <w:rPr>
          <w:rFonts w:cs="Arial"/>
        </w:rPr>
        <w:t>Неки чланови групе су песимисти; коју локацију би они одабрали?</w:t>
      </w:r>
    </w:p>
    <w:p w:rsidR="00FC7139" w:rsidRPr="000E3978" w:rsidRDefault="00FC7139" w:rsidP="000E3978">
      <w:pPr>
        <w:pStyle w:val="ListParagraph"/>
        <w:numPr>
          <w:ilvl w:val="0"/>
          <w:numId w:val="15"/>
        </w:numPr>
        <w:rPr>
          <w:rFonts w:cs="Arial"/>
        </w:rPr>
      </w:pPr>
      <w:r w:rsidRPr="000E3978">
        <w:rPr>
          <w:rFonts w:cs="Arial"/>
        </w:rPr>
        <w:t>У групи такође има изразитих песимиста; коју локацију би они одабрали?</w:t>
      </w:r>
    </w:p>
    <w:p w:rsidR="00FC7139" w:rsidRPr="000E3978" w:rsidRDefault="00FC7139" w:rsidP="000E3978">
      <w:pPr>
        <w:pStyle w:val="ListParagraph"/>
        <w:numPr>
          <w:ilvl w:val="0"/>
          <w:numId w:val="15"/>
        </w:numPr>
        <w:rPr>
          <w:rFonts w:cs="Arial"/>
        </w:rPr>
      </w:pPr>
      <w:r w:rsidRPr="000E3978">
        <w:rPr>
          <w:rFonts w:cs="Arial"/>
        </w:rPr>
        <w:t>Које би било решење Лаплацеове стратегије за свако градилиште?</w:t>
      </w:r>
    </w:p>
    <w:p w:rsidR="00FC7139" w:rsidRPr="000E3978" w:rsidRDefault="00FC7139" w:rsidP="000E3978">
      <w:pPr>
        <w:pStyle w:val="ListParagraph"/>
        <w:numPr>
          <w:ilvl w:val="0"/>
          <w:numId w:val="15"/>
        </w:numPr>
        <w:rPr>
          <w:rFonts w:cs="Arial"/>
        </w:rPr>
      </w:pPr>
      <w:r w:rsidRPr="000E3978">
        <w:rPr>
          <w:rFonts w:cs="Arial"/>
        </w:rPr>
        <w:t>Које би било решење минимакс модела штете овог проблема?</w:t>
      </w:r>
    </w:p>
    <w:p w:rsidR="00FC7139" w:rsidRPr="000E3978" w:rsidRDefault="00FC7139" w:rsidP="000E3978">
      <w:pPr>
        <w:pStyle w:val="ListParagraph"/>
        <w:numPr>
          <w:ilvl w:val="0"/>
          <w:numId w:val="15"/>
        </w:numPr>
        <w:rPr>
          <w:rFonts w:cs="Arial"/>
        </w:rPr>
      </w:pPr>
      <w:r w:rsidRPr="000E3978">
        <w:rPr>
          <w:rFonts w:cs="Arial"/>
        </w:rPr>
        <w:t>Које је решење за вредност Хурвицовог оптимизма од 0.4?</w:t>
      </w:r>
    </w:p>
    <w:p w:rsidR="00FC7139" w:rsidRPr="00057BC5" w:rsidRDefault="00FC7139" w:rsidP="00FC7139">
      <w:pPr>
        <w:rPr>
          <w:rFonts w:cs="Arial"/>
          <w:b/>
          <w:color w:val="auto"/>
        </w:rPr>
      </w:pPr>
    </w:p>
    <w:p w:rsidR="00FC7139" w:rsidRPr="001E3712" w:rsidRDefault="00FC7139" w:rsidP="00FC7139">
      <w:pPr>
        <w:pStyle w:val="Heading2"/>
        <w:rPr>
          <w:rStyle w:val="Strong"/>
          <w:b/>
          <w:bCs/>
          <w:szCs w:val="20"/>
        </w:rPr>
      </w:pPr>
      <w:bookmarkStart w:id="9" w:name="_Toc505115351"/>
      <w:bookmarkStart w:id="10" w:name="_Toc530606393"/>
      <w:bookmarkStart w:id="11" w:name="_Toc530607259"/>
      <w:bookmarkStart w:id="12" w:name="_Toc532766627"/>
      <w:r w:rsidRPr="001E3712">
        <w:rPr>
          <w:rStyle w:val="Strong"/>
          <w:b/>
          <w:bCs/>
          <w:szCs w:val="20"/>
        </w:rPr>
        <w:lastRenderedPageBreak/>
        <w:t>Вежба 2.</w:t>
      </w:r>
      <w:bookmarkEnd w:id="9"/>
      <w:bookmarkEnd w:id="10"/>
      <w:bookmarkEnd w:id="11"/>
      <w:bookmarkEnd w:id="12"/>
    </w:p>
    <w:p w:rsidR="00FC7139" w:rsidRPr="00057BC5" w:rsidRDefault="00FC7139" w:rsidP="00FC7139">
      <w:pPr>
        <w:rPr>
          <w:rFonts w:cs="Arial"/>
          <w:color w:val="auto"/>
        </w:rPr>
      </w:pPr>
      <w:r w:rsidRPr="00057BC5">
        <w:rPr>
          <w:rFonts w:cs="Arial"/>
          <w:color w:val="auto"/>
        </w:rPr>
        <w:t>WECARE група је ангажовала аналитичара који је проценио вероватноћу за сваки н</w:t>
      </w:r>
      <w:r w:rsidR="00172657">
        <w:rPr>
          <w:rFonts w:cs="Arial"/>
          <w:color w:val="auto"/>
          <w:lang/>
        </w:rPr>
        <w:t>и</w:t>
      </w:r>
      <w:r w:rsidRPr="00057BC5">
        <w:rPr>
          <w:rFonts w:cs="Arial"/>
          <w:color w:val="auto"/>
        </w:rPr>
        <w:t>во захтева за свако градилиште, што је приказано у табели ЕX 2.</w:t>
      </w:r>
    </w:p>
    <w:p w:rsidR="00FC7139" w:rsidRPr="00057BC5" w:rsidRDefault="00FC7139" w:rsidP="00FC7139">
      <w:pPr>
        <w:rPr>
          <w:rFonts w:cs="Arial"/>
          <w:color w:val="auto"/>
        </w:rPr>
      </w:pPr>
    </w:p>
    <w:p w:rsidR="00FC7139" w:rsidRPr="00905E70" w:rsidRDefault="00FC7139" w:rsidP="00FC7139">
      <w:pPr>
        <w:pStyle w:val="Caption"/>
        <w:keepNext/>
        <w:jc w:val="both"/>
        <w:rPr>
          <w:rFonts w:ascii="Arial" w:hAnsi="Arial" w:cs="Arial"/>
          <w:b/>
          <w:i w:val="0"/>
          <w:color w:val="auto"/>
          <w:sz w:val="20"/>
          <w:szCs w:val="20"/>
          <w:lang/>
        </w:rPr>
      </w:pPr>
      <w:r w:rsidRPr="00057BC5">
        <w:rPr>
          <w:rFonts w:ascii="Arial" w:hAnsi="Arial" w:cs="Arial"/>
          <w:b/>
          <w:i w:val="0"/>
          <w:color w:val="auto"/>
          <w:sz w:val="20"/>
          <w:szCs w:val="20"/>
        </w:rPr>
        <w:t>Табела ЕX 2</w:t>
      </w:r>
      <w:r w:rsidR="00905E70">
        <w:rPr>
          <w:rFonts w:ascii="Arial" w:hAnsi="Arial" w:cs="Arial"/>
          <w:b/>
          <w:i w:val="0"/>
          <w:color w:val="auto"/>
          <w:sz w:val="20"/>
          <w:szCs w:val="20"/>
          <w:lang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5"/>
        <w:gridCol w:w="2265"/>
        <w:gridCol w:w="2266"/>
        <w:gridCol w:w="2266"/>
      </w:tblGrid>
      <w:tr w:rsidR="00FC7139" w:rsidRPr="00057BC5" w:rsidTr="00034EFC">
        <w:tc>
          <w:tcPr>
            <w:tcW w:w="2265" w:type="dxa"/>
            <w:vMerge w:val="restart"/>
            <w:vAlign w:val="center"/>
          </w:tcPr>
          <w:p w:rsidR="00FC7139" w:rsidRPr="00034EFC" w:rsidRDefault="00FC7139" w:rsidP="00034EFC">
            <w:pPr>
              <w:jc w:val="center"/>
              <w:rPr>
                <w:rFonts w:cs="Arial"/>
                <w:b/>
                <w:color w:val="auto"/>
              </w:rPr>
            </w:pPr>
            <w:r w:rsidRPr="00034EFC">
              <w:rPr>
                <w:rFonts w:cs="Arial"/>
                <w:b/>
                <w:color w:val="auto"/>
              </w:rPr>
              <w:t>Преферираност локације</w:t>
            </w:r>
          </w:p>
        </w:tc>
        <w:tc>
          <w:tcPr>
            <w:tcW w:w="6797" w:type="dxa"/>
            <w:gridSpan w:val="3"/>
            <w:vAlign w:val="center"/>
          </w:tcPr>
          <w:p w:rsidR="00FC7139" w:rsidRPr="00034EFC" w:rsidRDefault="00FC7139" w:rsidP="00034EFC">
            <w:pPr>
              <w:jc w:val="center"/>
              <w:rPr>
                <w:rFonts w:cs="Arial"/>
                <w:b/>
                <w:color w:val="auto"/>
              </w:rPr>
            </w:pPr>
            <w:r w:rsidRPr="00034EFC">
              <w:rPr>
                <w:rFonts w:cs="Arial"/>
                <w:b/>
                <w:color w:val="auto"/>
              </w:rPr>
              <w:t>Вероватноћа за дати ниво потенцијалног захтева</w:t>
            </w:r>
          </w:p>
        </w:tc>
      </w:tr>
      <w:tr w:rsidR="00FC7139" w:rsidRPr="00057BC5" w:rsidTr="00034EFC">
        <w:tc>
          <w:tcPr>
            <w:tcW w:w="2265" w:type="dxa"/>
            <w:vMerge/>
            <w:vAlign w:val="center"/>
          </w:tcPr>
          <w:p w:rsidR="00FC7139" w:rsidRPr="00034EFC" w:rsidRDefault="00FC7139" w:rsidP="00034EFC">
            <w:pPr>
              <w:jc w:val="center"/>
              <w:rPr>
                <w:rFonts w:cs="Arial"/>
                <w:b/>
                <w:color w:val="auto"/>
              </w:rPr>
            </w:pPr>
          </w:p>
        </w:tc>
        <w:tc>
          <w:tcPr>
            <w:tcW w:w="2265" w:type="dxa"/>
            <w:vAlign w:val="center"/>
          </w:tcPr>
          <w:p w:rsidR="00FC7139" w:rsidRPr="00034EFC" w:rsidRDefault="00FC7139" w:rsidP="00034EFC">
            <w:pPr>
              <w:jc w:val="center"/>
              <w:rPr>
                <w:rFonts w:cs="Arial"/>
                <w:b/>
                <w:color w:val="auto"/>
              </w:rPr>
            </w:pPr>
            <w:r w:rsidRPr="00034EFC">
              <w:rPr>
                <w:rFonts w:cs="Arial"/>
                <w:b/>
                <w:color w:val="auto"/>
              </w:rPr>
              <w:t>Висока</w:t>
            </w:r>
          </w:p>
        </w:tc>
        <w:tc>
          <w:tcPr>
            <w:tcW w:w="2266" w:type="dxa"/>
            <w:vAlign w:val="center"/>
          </w:tcPr>
          <w:p w:rsidR="00FC7139" w:rsidRPr="00034EFC" w:rsidRDefault="00FC7139" w:rsidP="00034EFC">
            <w:pPr>
              <w:jc w:val="center"/>
              <w:rPr>
                <w:rFonts w:cs="Arial"/>
                <w:b/>
                <w:color w:val="auto"/>
              </w:rPr>
            </w:pPr>
            <w:r w:rsidRPr="00034EFC">
              <w:rPr>
                <w:rFonts w:cs="Arial"/>
                <w:b/>
                <w:color w:val="auto"/>
              </w:rPr>
              <w:t>Средња</w:t>
            </w:r>
          </w:p>
        </w:tc>
        <w:tc>
          <w:tcPr>
            <w:tcW w:w="2266" w:type="dxa"/>
            <w:vAlign w:val="center"/>
          </w:tcPr>
          <w:p w:rsidR="00FC7139" w:rsidRPr="00034EFC" w:rsidRDefault="00FC7139" w:rsidP="00034EFC">
            <w:pPr>
              <w:jc w:val="center"/>
              <w:rPr>
                <w:rFonts w:cs="Arial"/>
                <w:b/>
                <w:color w:val="auto"/>
              </w:rPr>
            </w:pPr>
            <w:r w:rsidRPr="00034EFC">
              <w:rPr>
                <w:rFonts w:cs="Arial"/>
                <w:b/>
                <w:color w:val="auto"/>
              </w:rPr>
              <w:t>Ниска</w:t>
            </w:r>
          </w:p>
        </w:tc>
      </w:tr>
      <w:tr w:rsidR="00FC7139" w:rsidRPr="00057BC5" w:rsidTr="00FA795F"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А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0.10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0.55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0.35</w:t>
            </w:r>
          </w:p>
        </w:tc>
      </w:tr>
      <w:tr w:rsidR="00FC7139" w:rsidRPr="00057BC5" w:rsidTr="00FA795F"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Б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0.20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0.50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0.30</w:t>
            </w:r>
          </w:p>
        </w:tc>
      </w:tr>
      <w:tr w:rsidR="00FC7139" w:rsidRPr="00057BC5" w:rsidTr="00FA795F"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В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0.10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0.60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0.30</w:t>
            </w:r>
          </w:p>
        </w:tc>
      </w:tr>
      <w:tr w:rsidR="00FC7139" w:rsidRPr="00057BC5" w:rsidTr="00FA795F"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Г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0.15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0.40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0.45</w:t>
            </w:r>
          </w:p>
        </w:tc>
      </w:tr>
      <w:tr w:rsidR="00FC7139" w:rsidRPr="00057BC5" w:rsidTr="00FA795F"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Д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0.20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0.40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FA795F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0.30</w:t>
            </w:r>
          </w:p>
        </w:tc>
      </w:tr>
    </w:tbl>
    <w:p w:rsidR="00FC7139" w:rsidRPr="00057BC5" w:rsidRDefault="00FC7139" w:rsidP="00FC7139">
      <w:pPr>
        <w:rPr>
          <w:rFonts w:cs="Arial"/>
          <w:color w:val="auto"/>
        </w:rPr>
      </w:pPr>
      <w:r w:rsidRPr="00057BC5">
        <w:rPr>
          <w:rFonts w:cs="Arial"/>
          <w:color w:val="auto"/>
        </w:rPr>
        <w:t xml:space="preserve">Користећи податке из вежбе 1. </w:t>
      </w:r>
      <w:r w:rsidR="00905E70" w:rsidRPr="00057BC5">
        <w:rPr>
          <w:rFonts w:cs="Arial"/>
          <w:color w:val="auto"/>
        </w:rPr>
        <w:t>И</w:t>
      </w:r>
      <w:r w:rsidRPr="00057BC5">
        <w:rPr>
          <w:rFonts w:cs="Arial"/>
          <w:color w:val="auto"/>
        </w:rPr>
        <w:t xml:space="preserve"> горе наведене вероватноће:</w:t>
      </w:r>
    </w:p>
    <w:p w:rsidR="00FC7139" w:rsidRPr="000E3978" w:rsidRDefault="00FC7139" w:rsidP="000E3978">
      <w:pPr>
        <w:pStyle w:val="ListParagraph"/>
        <w:numPr>
          <w:ilvl w:val="0"/>
          <w:numId w:val="16"/>
        </w:numPr>
        <w:rPr>
          <w:rFonts w:cs="Arial"/>
        </w:rPr>
      </w:pPr>
      <w:r w:rsidRPr="000E3978">
        <w:rPr>
          <w:rFonts w:cs="Arial"/>
        </w:rPr>
        <w:t xml:space="preserve">Које је </w:t>
      </w:r>
      <w:r w:rsidR="00BD44FB" w:rsidRPr="000E3978">
        <w:rPr>
          <w:rFonts w:cs="Arial"/>
        </w:rPr>
        <w:t>EMV</w:t>
      </w:r>
      <w:r w:rsidRPr="000E3978">
        <w:rPr>
          <w:rFonts w:cs="Arial"/>
        </w:rPr>
        <w:t xml:space="preserve"> решење за </w:t>
      </w:r>
      <w:r w:rsidR="00BD5266">
        <w:rPr>
          <w:rFonts w:cs="Arial"/>
          <w:lang/>
        </w:rPr>
        <w:t>избор</w:t>
      </w:r>
      <w:r w:rsidRPr="000E3978">
        <w:rPr>
          <w:rFonts w:cs="Arial"/>
        </w:rPr>
        <w:t xml:space="preserve"> градилишта?</w:t>
      </w:r>
    </w:p>
    <w:p w:rsidR="00FC7139" w:rsidRPr="000E3978" w:rsidRDefault="00FC7139" w:rsidP="000E3978">
      <w:pPr>
        <w:pStyle w:val="ListParagraph"/>
        <w:numPr>
          <w:ilvl w:val="0"/>
          <w:numId w:val="16"/>
        </w:numPr>
        <w:rPr>
          <w:rFonts w:cs="Arial"/>
        </w:rPr>
      </w:pPr>
      <w:r w:rsidRPr="000E3978">
        <w:rPr>
          <w:rFonts w:cs="Arial"/>
        </w:rPr>
        <w:t xml:space="preserve">Колико износи </w:t>
      </w:r>
      <w:r w:rsidR="00BD44FB" w:rsidRPr="000E3978">
        <w:rPr>
          <w:rFonts w:cs="Arial"/>
        </w:rPr>
        <w:t>EPVI</w:t>
      </w:r>
      <w:r w:rsidRPr="000E3978">
        <w:rPr>
          <w:rFonts w:cs="Arial"/>
        </w:rPr>
        <w:t xml:space="preserve"> и каква је његова интерпретација у овом случају?</w:t>
      </w:r>
    </w:p>
    <w:p w:rsidR="00FC7139" w:rsidRPr="00057BC5" w:rsidRDefault="00FC7139" w:rsidP="00FC7139">
      <w:pPr>
        <w:rPr>
          <w:rFonts w:cs="Arial"/>
          <w:color w:val="auto"/>
        </w:rPr>
      </w:pPr>
    </w:p>
    <w:p w:rsidR="00FC7139" w:rsidRPr="001E3712" w:rsidRDefault="00FC7139" w:rsidP="00FC7139">
      <w:pPr>
        <w:pStyle w:val="Heading2"/>
        <w:rPr>
          <w:rStyle w:val="Strong"/>
          <w:b/>
          <w:bCs/>
          <w:szCs w:val="20"/>
        </w:rPr>
      </w:pPr>
      <w:bookmarkStart w:id="13" w:name="_Toc505115352"/>
      <w:bookmarkStart w:id="14" w:name="_Toc530606394"/>
      <w:bookmarkStart w:id="15" w:name="_Toc530607260"/>
      <w:bookmarkStart w:id="16" w:name="_Toc532766628"/>
      <w:r w:rsidRPr="001E3712">
        <w:rPr>
          <w:rStyle w:val="Strong"/>
          <w:b/>
          <w:bCs/>
          <w:szCs w:val="20"/>
        </w:rPr>
        <w:t>Вежба 3</w:t>
      </w:r>
      <w:bookmarkEnd w:id="13"/>
      <w:bookmarkEnd w:id="14"/>
      <w:bookmarkEnd w:id="15"/>
      <w:bookmarkEnd w:id="16"/>
    </w:p>
    <w:p w:rsidR="00FC7139" w:rsidRPr="00057BC5" w:rsidRDefault="00FC7139" w:rsidP="00FC7139">
      <w:pPr>
        <w:rPr>
          <w:rFonts w:cs="Arial"/>
          <w:color w:val="auto"/>
        </w:rPr>
      </w:pPr>
      <w:r w:rsidRPr="00057BC5">
        <w:rPr>
          <w:rFonts w:cs="Arial"/>
          <w:color w:val="auto"/>
        </w:rPr>
        <w:t>Директор система који се састоји из више болница планира да прошири пословање у више држава. Биће потребно више година да се добије одобрење у виду сертификата о потреби (Certificate of Need, CON) како би се нови објекти могли саградити. Крајњи трошак (у милионима долара) изградње објеката се разликује у различит</w:t>
      </w:r>
      <w:r w:rsidR="00071C0B">
        <w:rPr>
          <w:rFonts w:cs="Arial"/>
          <w:color w:val="auto"/>
          <w:lang/>
        </w:rPr>
        <w:t>и</w:t>
      </w:r>
      <w:r w:rsidRPr="00057BC5">
        <w:rPr>
          <w:rFonts w:cs="Arial"/>
          <w:color w:val="auto"/>
        </w:rPr>
        <w:t>м државама, што зависи од финансија, радне снаге, економских и политичких услова. Спољна саветодавна фирма је проценила трошкове нових објеката, базирано на томе да ли су економски услови у погоршању, слични или у побољшању, и с тим у вези вероватноће су приказане у табели ЕX 3.</w:t>
      </w:r>
    </w:p>
    <w:p w:rsidR="00FC7139" w:rsidRPr="00057BC5" w:rsidRDefault="00FC7139" w:rsidP="00FC7139">
      <w:pPr>
        <w:rPr>
          <w:rFonts w:cs="Arial"/>
          <w:color w:val="auto"/>
        </w:rPr>
      </w:pPr>
    </w:p>
    <w:p w:rsidR="00FC7139" w:rsidRPr="00057BC5" w:rsidRDefault="00FC7139" w:rsidP="00FC7139">
      <w:pPr>
        <w:pStyle w:val="Caption"/>
        <w:keepNext/>
        <w:jc w:val="both"/>
        <w:rPr>
          <w:rFonts w:ascii="Arial" w:hAnsi="Arial" w:cs="Arial"/>
          <w:b/>
          <w:i w:val="0"/>
          <w:color w:val="auto"/>
          <w:sz w:val="20"/>
          <w:szCs w:val="20"/>
        </w:rPr>
      </w:pPr>
      <w:r w:rsidRPr="00057BC5">
        <w:rPr>
          <w:rFonts w:ascii="Arial" w:hAnsi="Arial" w:cs="Arial"/>
          <w:b/>
          <w:i w:val="0"/>
          <w:color w:val="auto"/>
          <w:sz w:val="20"/>
          <w:szCs w:val="20"/>
        </w:rPr>
        <w:t>Табела ЕX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5"/>
        <w:gridCol w:w="2265"/>
        <w:gridCol w:w="2266"/>
        <w:gridCol w:w="2266"/>
      </w:tblGrid>
      <w:tr w:rsidR="00FC7139" w:rsidRPr="00057BC5" w:rsidTr="007E5C4B">
        <w:tc>
          <w:tcPr>
            <w:tcW w:w="2265" w:type="dxa"/>
            <w:vAlign w:val="center"/>
          </w:tcPr>
          <w:p w:rsidR="00FC7139" w:rsidRPr="00057BC5" w:rsidRDefault="00FC7139" w:rsidP="00D32220">
            <w:pPr>
              <w:spacing w:before="0"/>
              <w:jc w:val="center"/>
              <w:rPr>
                <w:rFonts w:cs="Arial"/>
                <w:b/>
                <w:color w:val="auto"/>
              </w:rPr>
            </w:pPr>
          </w:p>
          <w:p w:rsidR="00FC7139" w:rsidRPr="00057BC5" w:rsidRDefault="00FC7139" w:rsidP="00D32220">
            <w:pPr>
              <w:spacing w:before="0"/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Држава</w:t>
            </w:r>
          </w:p>
          <w:p w:rsidR="00FC7139" w:rsidRPr="00057BC5" w:rsidRDefault="00FC7139" w:rsidP="00D32220">
            <w:pPr>
              <w:spacing w:before="0"/>
              <w:jc w:val="center"/>
              <w:rPr>
                <w:rFonts w:cs="Arial"/>
                <w:b/>
                <w:color w:val="auto"/>
              </w:rPr>
            </w:pPr>
          </w:p>
        </w:tc>
        <w:tc>
          <w:tcPr>
            <w:tcW w:w="2265" w:type="dxa"/>
            <w:vAlign w:val="center"/>
          </w:tcPr>
          <w:p w:rsidR="00FC7139" w:rsidRPr="00057BC5" w:rsidRDefault="00FC7139" w:rsidP="00D32220">
            <w:pPr>
              <w:spacing w:before="0"/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Погоршање услова</w:t>
            </w:r>
          </w:p>
          <w:p w:rsidR="00FC7139" w:rsidRPr="00057BC5" w:rsidRDefault="00FC7139" w:rsidP="00D32220">
            <w:pPr>
              <w:spacing w:before="0"/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.25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D32220">
            <w:pPr>
              <w:spacing w:before="0"/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Без промене</w:t>
            </w:r>
          </w:p>
          <w:p w:rsidR="00FC7139" w:rsidRPr="00057BC5" w:rsidRDefault="00FC7139" w:rsidP="00D32220">
            <w:pPr>
              <w:spacing w:before="0"/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.40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D32220">
            <w:pPr>
              <w:spacing w:before="0"/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Побољшање услова</w:t>
            </w:r>
          </w:p>
          <w:p w:rsidR="00FC7139" w:rsidRPr="00057BC5" w:rsidRDefault="00FC7139" w:rsidP="00D32220">
            <w:pPr>
              <w:spacing w:before="0"/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.35</w:t>
            </w:r>
          </w:p>
        </w:tc>
      </w:tr>
      <w:tr w:rsidR="00FC7139" w:rsidRPr="00057BC5" w:rsidTr="007E5C4B"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Кентаки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22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19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15</w:t>
            </w:r>
          </w:p>
        </w:tc>
      </w:tr>
      <w:tr w:rsidR="00FC7139" w:rsidRPr="00057BC5" w:rsidTr="007E5C4B"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Мериленд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19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19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18</w:t>
            </w:r>
          </w:p>
        </w:tc>
      </w:tr>
      <w:tr w:rsidR="00FC7139" w:rsidRPr="00057BC5" w:rsidTr="007E5C4B"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С. Каролина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19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17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15</w:t>
            </w:r>
          </w:p>
        </w:tc>
      </w:tr>
      <w:tr w:rsidR="00FC7139" w:rsidRPr="00057BC5" w:rsidTr="007E5C4B"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Тенеси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23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17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14</w:t>
            </w:r>
          </w:p>
        </w:tc>
      </w:tr>
      <w:tr w:rsidR="00FC7139" w:rsidRPr="00057BC5" w:rsidTr="007E5C4B"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Вирџинија</w:t>
            </w:r>
          </w:p>
        </w:tc>
        <w:tc>
          <w:tcPr>
            <w:tcW w:w="2265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25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21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7E5C4B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13</w:t>
            </w:r>
          </w:p>
        </w:tc>
      </w:tr>
    </w:tbl>
    <w:p w:rsidR="00FC7139" w:rsidRPr="00057BC5" w:rsidRDefault="00FC7139" w:rsidP="00FC7139">
      <w:pPr>
        <w:rPr>
          <w:rFonts w:cs="Arial"/>
          <w:color w:val="auto"/>
        </w:rPr>
      </w:pPr>
    </w:p>
    <w:p w:rsidR="00FC7139" w:rsidRPr="00057BC5" w:rsidRDefault="00FC7139" w:rsidP="00C808AB">
      <w:pPr>
        <w:pStyle w:val="ListParagraph"/>
        <w:numPr>
          <w:ilvl w:val="0"/>
          <w:numId w:val="3"/>
        </w:numPr>
        <w:ind w:left="470" w:hanging="357"/>
        <w:jc w:val="both"/>
        <w:rPr>
          <w:rFonts w:cs="Arial"/>
        </w:rPr>
      </w:pPr>
      <w:r w:rsidRPr="00057BC5">
        <w:rPr>
          <w:rFonts w:cs="Arial"/>
        </w:rPr>
        <w:t>Директор се сетио лекције с</w:t>
      </w:r>
      <w:r w:rsidR="00C808AB">
        <w:rPr>
          <w:rFonts w:cs="Arial"/>
          <w:lang/>
        </w:rPr>
        <w:t>а</w:t>
      </w:r>
      <w:r w:rsidRPr="00057BC5">
        <w:rPr>
          <w:rFonts w:cs="Arial"/>
        </w:rPr>
        <w:t xml:space="preserve"> сво</w:t>
      </w:r>
      <w:r>
        <w:rPr>
          <w:rFonts w:cs="Arial"/>
        </w:rPr>
        <w:t xml:space="preserve">јих студија </w:t>
      </w:r>
      <w:r w:rsidRPr="00057BC5">
        <w:rPr>
          <w:rFonts w:cs="Arial"/>
        </w:rPr>
        <w:t xml:space="preserve">о системима за </w:t>
      </w:r>
      <w:r w:rsidR="00D07040">
        <w:rPr>
          <w:rFonts w:cs="Arial"/>
          <w:lang/>
        </w:rPr>
        <w:t>помоћ при</w:t>
      </w:r>
      <w:r w:rsidRPr="00057BC5">
        <w:rPr>
          <w:rFonts w:cs="Arial"/>
        </w:rPr>
        <w:t xml:space="preserve"> доношењ</w:t>
      </w:r>
      <w:r w:rsidR="00D07040">
        <w:rPr>
          <w:rFonts w:cs="Arial"/>
          <w:lang/>
        </w:rPr>
        <w:t>у</w:t>
      </w:r>
      <w:r w:rsidRPr="00057BC5">
        <w:rPr>
          <w:rFonts w:cs="Arial"/>
        </w:rPr>
        <w:t xml:space="preserve"> одлука и одлучио је да искористи ту информацију за процес доношења одлука у компанији. Прва радња је била да нацрта дрво одлучивања и израчуна ЕMV за сваки чвор догађаја; након тога најбоље градилиште би било изабрано да се на њему гради болница.</w:t>
      </w:r>
    </w:p>
    <w:p w:rsidR="00FC7139" w:rsidRPr="00057BC5" w:rsidRDefault="00FC7139" w:rsidP="00C808AB">
      <w:pPr>
        <w:pStyle w:val="ListParagraph"/>
        <w:numPr>
          <w:ilvl w:val="0"/>
          <w:numId w:val="3"/>
        </w:numPr>
        <w:ind w:left="470" w:hanging="357"/>
        <w:jc w:val="both"/>
        <w:rPr>
          <w:rFonts w:cs="Arial"/>
        </w:rPr>
      </w:pPr>
      <w:r w:rsidRPr="00057BC5">
        <w:rPr>
          <w:rFonts w:cs="Arial"/>
        </w:rPr>
        <w:t xml:space="preserve">Међутим, осећајући се неспокојно с ограниченим подацима, директор је хтео да сакупи више информација о економским условима и да </w:t>
      </w:r>
      <w:r w:rsidR="00D44724">
        <w:rPr>
          <w:rFonts w:cs="Arial"/>
          <w:lang/>
        </w:rPr>
        <w:t>планира средства</w:t>
      </w:r>
      <w:r w:rsidRPr="00057BC5">
        <w:rPr>
          <w:rFonts w:cs="Arial"/>
        </w:rPr>
        <w:t xml:space="preserve"> у буџету за ту сврху. Директор је запамтио да постоји начин да се израчуна колико трошкова компанија може да толерише за додатне информације.</w:t>
      </w:r>
    </w:p>
    <w:p w:rsidR="00FC7139" w:rsidRPr="001E3712" w:rsidRDefault="00FC7139" w:rsidP="00FC7139">
      <w:pPr>
        <w:pStyle w:val="Heading2"/>
        <w:rPr>
          <w:rStyle w:val="Strong"/>
          <w:b/>
          <w:bCs/>
          <w:szCs w:val="20"/>
        </w:rPr>
      </w:pPr>
      <w:bookmarkStart w:id="17" w:name="_Toc505115353"/>
      <w:bookmarkStart w:id="18" w:name="_Toc530606395"/>
      <w:bookmarkStart w:id="19" w:name="_Toc530607261"/>
      <w:bookmarkStart w:id="20" w:name="_Toc532766629"/>
      <w:r w:rsidRPr="001E3712">
        <w:rPr>
          <w:rStyle w:val="Strong"/>
          <w:b/>
          <w:bCs/>
          <w:szCs w:val="20"/>
        </w:rPr>
        <w:lastRenderedPageBreak/>
        <w:t>Вежба 4.</w:t>
      </w:r>
      <w:bookmarkEnd w:id="17"/>
      <w:bookmarkEnd w:id="18"/>
      <w:bookmarkEnd w:id="19"/>
      <w:bookmarkEnd w:id="20"/>
    </w:p>
    <w:p w:rsidR="00FC7139" w:rsidRPr="00057BC5" w:rsidRDefault="00FC7139" w:rsidP="00FC7139">
      <w:pPr>
        <w:rPr>
          <w:rFonts w:cs="Arial"/>
          <w:color w:val="auto"/>
        </w:rPr>
      </w:pPr>
      <w:r w:rsidRPr="00057BC5">
        <w:rPr>
          <w:rFonts w:cs="Arial"/>
          <w:color w:val="auto"/>
        </w:rPr>
        <w:t xml:space="preserve">Менаџер је поприлично забринут због скорашњег пропадања </w:t>
      </w:r>
      <w:r w:rsidR="00823AE3">
        <w:rPr>
          <w:rFonts w:cs="Arial"/>
          <w:color w:val="auto"/>
          <w:lang/>
        </w:rPr>
        <w:t>дела</w:t>
      </w:r>
      <w:r w:rsidRPr="00057BC5">
        <w:rPr>
          <w:rFonts w:cs="Arial"/>
          <w:color w:val="auto"/>
        </w:rPr>
        <w:t xml:space="preserve"> зграде </w:t>
      </w:r>
      <w:r w:rsidR="006B05FC">
        <w:rPr>
          <w:rFonts w:cs="Arial"/>
          <w:color w:val="auto"/>
          <w:lang/>
        </w:rPr>
        <w:t>где је смештен ургетни центар</w:t>
      </w:r>
      <w:r w:rsidRPr="00057BC5">
        <w:rPr>
          <w:rFonts w:cs="Arial"/>
          <w:color w:val="auto"/>
        </w:rPr>
        <w:t xml:space="preserve">. Према аналитичара, четири </w:t>
      </w:r>
      <w:r w:rsidR="000856D7">
        <w:rPr>
          <w:rFonts w:cs="Arial"/>
          <w:color w:val="auto"/>
          <w:lang/>
        </w:rPr>
        <w:t>треба да буду разматране</w:t>
      </w:r>
      <w:r w:rsidRPr="00057BC5">
        <w:rPr>
          <w:rFonts w:cs="Arial"/>
          <w:color w:val="auto"/>
        </w:rPr>
        <w:t>: а) нова зграда; б) већа структурн</w:t>
      </w:r>
      <w:r w:rsidR="00B2243C">
        <w:rPr>
          <w:rFonts w:cs="Arial"/>
          <w:color w:val="auto"/>
          <w:lang/>
        </w:rPr>
        <w:t>о</w:t>
      </w:r>
      <w:r w:rsidRPr="00057BC5">
        <w:rPr>
          <w:rFonts w:cs="Arial"/>
          <w:color w:val="auto"/>
        </w:rPr>
        <w:t xml:space="preserve"> ренов</w:t>
      </w:r>
      <w:r w:rsidR="00B2243C">
        <w:rPr>
          <w:rFonts w:cs="Arial"/>
          <w:color w:val="auto"/>
          <w:lang/>
        </w:rPr>
        <w:t>ирање</w:t>
      </w:r>
      <w:r w:rsidRPr="00057BC5">
        <w:rPr>
          <w:rFonts w:cs="Arial"/>
          <w:color w:val="auto"/>
        </w:rPr>
        <w:t>; в) умерен</w:t>
      </w:r>
      <w:r w:rsidR="00B2243C">
        <w:rPr>
          <w:rFonts w:cs="Arial"/>
          <w:color w:val="auto"/>
          <w:lang/>
        </w:rPr>
        <w:t>о</w:t>
      </w:r>
      <w:r w:rsidRPr="00057BC5">
        <w:rPr>
          <w:rFonts w:cs="Arial"/>
          <w:color w:val="auto"/>
        </w:rPr>
        <w:t xml:space="preserve"> </w:t>
      </w:r>
      <w:r w:rsidR="00B2243C" w:rsidRPr="00057BC5">
        <w:rPr>
          <w:rFonts w:cs="Arial"/>
          <w:color w:val="auto"/>
        </w:rPr>
        <w:t>ренов</w:t>
      </w:r>
      <w:r w:rsidR="00B2243C">
        <w:rPr>
          <w:rFonts w:cs="Arial"/>
          <w:color w:val="auto"/>
          <w:lang/>
        </w:rPr>
        <w:t>ирање</w:t>
      </w:r>
      <w:r w:rsidRPr="00057BC5">
        <w:rPr>
          <w:rFonts w:cs="Arial"/>
          <w:color w:val="auto"/>
        </w:rPr>
        <w:t>; и г) мањ</w:t>
      </w:r>
      <w:r w:rsidR="00B2243C">
        <w:rPr>
          <w:rFonts w:cs="Arial"/>
          <w:color w:val="auto"/>
          <w:lang/>
        </w:rPr>
        <w:t>е</w:t>
      </w:r>
      <w:r w:rsidRPr="00057BC5">
        <w:rPr>
          <w:rFonts w:cs="Arial"/>
          <w:color w:val="auto"/>
        </w:rPr>
        <w:t xml:space="preserve"> </w:t>
      </w:r>
      <w:r w:rsidR="00B2243C" w:rsidRPr="00057BC5">
        <w:rPr>
          <w:rFonts w:cs="Arial"/>
          <w:color w:val="auto"/>
        </w:rPr>
        <w:t>ренов</w:t>
      </w:r>
      <w:r w:rsidR="00B2243C">
        <w:rPr>
          <w:rFonts w:cs="Arial"/>
          <w:color w:val="auto"/>
          <w:lang/>
        </w:rPr>
        <w:t>ирање</w:t>
      </w:r>
      <w:r w:rsidRPr="00057BC5">
        <w:rPr>
          <w:rFonts w:cs="Arial"/>
          <w:color w:val="auto"/>
        </w:rPr>
        <w:t>. Штавише, три могућа временска услова могу да утичу на трошкове поправке зграде у наредних шест месеци. Добри временски услови имају вероватноћу од 0.40; умерени временски услови с кишом имају вероватноћу од 0.35, и лоши временски услови имају вероватноћу од 0.25.</w:t>
      </w:r>
    </w:p>
    <w:p w:rsidR="00FC7139" w:rsidRPr="00057BC5" w:rsidRDefault="0007401E" w:rsidP="0007401E">
      <w:pPr>
        <w:spacing w:before="0"/>
        <w:rPr>
          <w:rFonts w:cs="Arial"/>
          <w:color w:val="auto"/>
        </w:rPr>
      </w:pPr>
      <w:r>
        <w:rPr>
          <w:rFonts w:cs="Arial"/>
          <w:color w:val="auto"/>
          <w:lang/>
        </w:rPr>
        <w:tab/>
      </w:r>
      <w:r w:rsidR="00FC7139" w:rsidRPr="00057BC5">
        <w:rPr>
          <w:rFonts w:cs="Arial"/>
          <w:color w:val="auto"/>
        </w:rPr>
        <w:t xml:space="preserve">Ако се добри временски услови остваре, а) ће коштати 215,000$; б) ће коштати 120,000$; в) ће коштати 90,000$ и </w:t>
      </w:r>
      <w:r w:rsidR="00FC7139">
        <w:rPr>
          <w:rFonts w:cs="Arial"/>
          <w:color w:val="auto"/>
        </w:rPr>
        <w:t>д</w:t>
      </w:r>
      <w:r w:rsidR="00AD4630">
        <w:rPr>
          <w:rFonts w:cs="Arial"/>
          <w:color w:val="auto"/>
          <w:lang/>
        </w:rPr>
        <w:t>)</w:t>
      </w:r>
      <w:r w:rsidR="00FC7139">
        <w:rPr>
          <w:rFonts w:cs="Arial"/>
          <w:color w:val="auto"/>
        </w:rPr>
        <w:t xml:space="preserve"> ће коштати 56,000$. Ако се ум</w:t>
      </w:r>
      <w:r w:rsidR="00FC7139" w:rsidRPr="00057BC5">
        <w:rPr>
          <w:rFonts w:cs="Arial"/>
          <w:color w:val="auto"/>
        </w:rPr>
        <w:t xml:space="preserve">ерени временски услови остваре, а) ће коштати 255,000$; б) ће коштати 145,000$; </w:t>
      </w:r>
      <w:r w:rsidR="00AD4630">
        <w:rPr>
          <w:rFonts w:cs="Arial"/>
          <w:color w:val="auto"/>
          <w:lang/>
        </w:rPr>
        <w:t>в</w:t>
      </w:r>
      <w:r w:rsidR="00FC7139" w:rsidRPr="00057BC5">
        <w:rPr>
          <w:rFonts w:cs="Arial"/>
          <w:color w:val="auto"/>
        </w:rPr>
        <w:t xml:space="preserve">) ће коштати 98,000$ и </w:t>
      </w:r>
      <w:r w:rsidR="00AD4630">
        <w:rPr>
          <w:rFonts w:cs="Arial"/>
          <w:color w:val="auto"/>
          <w:lang/>
        </w:rPr>
        <w:t>д</w:t>
      </w:r>
      <w:r w:rsidR="00FC7139" w:rsidRPr="00057BC5">
        <w:rPr>
          <w:rFonts w:cs="Arial"/>
          <w:color w:val="auto"/>
        </w:rPr>
        <w:t xml:space="preserve">) ће коштати 75,000$. Ако се лоши временски услови остваре, а) ће коштати 316,000$, б) ће коштати 214,000$, </w:t>
      </w:r>
      <w:r w:rsidR="000E3978">
        <w:rPr>
          <w:rFonts w:cs="Arial"/>
          <w:color w:val="auto"/>
          <w:lang/>
        </w:rPr>
        <w:t>в</w:t>
      </w:r>
      <w:r w:rsidR="00FC7139" w:rsidRPr="00057BC5">
        <w:rPr>
          <w:rFonts w:cs="Arial"/>
          <w:color w:val="auto"/>
        </w:rPr>
        <w:t xml:space="preserve">) ће коштати 123,000$ и </w:t>
      </w:r>
      <w:r w:rsidR="000E3978">
        <w:rPr>
          <w:rFonts w:cs="Arial"/>
          <w:color w:val="auto"/>
          <w:lang/>
        </w:rPr>
        <w:t>д</w:t>
      </w:r>
      <w:r w:rsidR="00FC7139" w:rsidRPr="00057BC5">
        <w:rPr>
          <w:rFonts w:cs="Arial"/>
          <w:color w:val="auto"/>
        </w:rPr>
        <w:t>) ће коштати 119,000$.</w:t>
      </w:r>
    </w:p>
    <w:p w:rsidR="00FC7139" w:rsidRPr="00F74501" w:rsidRDefault="00FC7139" w:rsidP="00F74501">
      <w:pPr>
        <w:pStyle w:val="ListParagraph"/>
        <w:numPr>
          <w:ilvl w:val="0"/>
          <w:numId w:val="17"/>
        </w:numPr>
        <w:spacing w:before="240"/>
        <w:ind w:left="357" w:hanging="357"/>
        <w:rPr>
          <w:rFonts w:cs="Arial"/>
        </w:rPr>
      </w:pPr>
      <w:r w:rsidRPr="00F74501">
        <w:rPr>
          <w:rFonts w:cs="Arial"/>
        </w:rPr>
        <w:t>Направити табелу исплативости</w:t>
      </w:r>
    </w:p>
    <w:p w:rsidR="00FC7139" w:rsidRPr="00F74501" w:rsidRDefault="00FC7139" w:rsidP="00F74501">
      <w:pPr>
        <w:pStyle w:val="ListParagraph"/>
        <w:numPr>
          <w:ilvl w:val="0"/>
          <w:numId w:val="17"/>
        </w:numPr>
        <w:rPr>
          <w:rFonts w:cs="Arial"/>
        </w:rPr>
      </w:pPr>
      <w:r w:rsidRPr="00F74501">
        <w:rPr>
          <w:rFonts w:cs="Arial"/>
        </w:rPr>
        <w:t>Нацртати дрво одлучивања за овај проблем (показати трошкове исхода, вероватноће и ЕMV за сваки чвор догађаја)</w:t>
      </w:r>
    </w:p>
    <w:p w:rsidR="00FC7139" w:rsidRPr="00F74501" w:rsidRDefault="00FC7139" w:rsidP="00F74501">
      <w:pPr>
        <w:pStyle w:val="ListParagraph"/>
        <w:numPr>
          <w:ilvl w:val="0"/>
          <w:numId w:val="17"/>
        </w:numPr>
        <w:rPr>
          <w:rFonts w:cs="Arial"/>
        </w:rPr>
      </w:pPr>
      <w:r w:rsidRPr="00F74501">
        <w:rPr>
          <w:rFonts w:cs="Arial"/>
        </w:rPr>
        <w:t>Користећи очекивану монетарну вредност (rollback процедура), коју алтернативу би требало изабрати?</w:t>
      </w:r>
    </w:p>
    <w:p w:rsidR="00FC7139" w:rsidRPr="00F74501" w:rsidRDefault="00FC7139" w:rsidP="00F74501">
      <w:pPr>
        <w:pStyle w:val="ListParagraph"/>
        <w:numPr>
          <w:ilvl w:val="0"/>
          <w:numId w:val="17"/>
        </w:numPr>
        <w:rPr>
          <w:rFonts w:cs="Arial"/>
        </w:rPr>
      </w:pPr>
      <w:r w:rsidRPr="00F74501">
        <w:rPr>
          <w:rFonts w:cs="Arial"/>
        </w:rPr>
        <w:t>Израчунати и интерпретирати очекиване вредности савршене информације.</w:t>
      </w:r>
    </w:p>
    <w:p w:rsidR="00FC7139" w:rsidRPr="00057BC5" w:rsidRDefault="00FC7139" w:rsidP="00FC7139">
      <w:pPr>
        <w:rPr>
          <w:rFonts w:cs="Arial"/>
          <w:color w:val="auto"/>
        </w:rPr>
      </w:pPr>
    </w:p>
    <w:p w:rsidR="00FC7139" w:rsidRPr="001E3712" w:rsidRDefault="00FC7139" w:rsidP="00FC7139">
      <w:pPr>
        <w:pStyle w:val="Heading2"/>
        <w:rPr>
          <w:rStyle w:val="Strong"/>
          <w:b/>
          <w:bCs/>
          <w:szCs w:val="20"/>
        </w:rPr>
      </w:pPr>
      <w:bookmarkStart w:id="21" w:name="_Toc505115354"/>
      <w:bookmarkStart w:id="22" w:name="_Toc530606396"/>
      <w:bookmarkStart w:id="23" w:name="_Toc530607262"/>
      <w:bookmarkStart w:id="24" w:name="_Toc532766630"/>
      <w:r w:rsidRPr="001E3712">
        <w:rPr>
          <w:rStyle w:val="Strong"/>
          <w:b/>
          <w:bCs/>
          <w:szCs w:val="20"/>
        </w:rPr>
        <w:t>Вежба 5.</w:t>
      </w:r>
      <w:bookmarkEnd w:id="21"/>
      <w:bookmarkEnd w:id="22"/>
      <w:bookmarkEnd w:id="23"/>
      <w:bookmarkEnd w:id="24"/>
    </w:p>
    <w:p w:rsidR="00FC7139" w:rsidRPr="00057BC5" w:rsidRDefault="00FC7139" w:rsidP="00FC7139">
      <w:pPr>
        <w:rPr>
          <w:rFonts w:cs="Arial"/>
          <w:color w:val="auto"/>
        </w:rPr>
      </w:pPr>
      <w:r w:rsidRPr="00057BC5">
        <w:rPr>
          <w:rFonts w:cs="Arial"/>
          <w:color w:val="auto"/>
        </w:rPr>
        <w:t xml:space="preserve">Менаџер </w:t>
      </w:r>
      <w:r w:rsidR="00834C33">
        <w:rPr>
          <w:rFonts w:cs="Arial"/>
          <w:color w:val="auto"/>
          <w:lang/>
        </w:rPr>
        <w:t xml:space="preserve">набавке </w:t>
      </w:r>
      <w:r w:rsidR="007025BE">
        <w:rPr>
          <w:rFonts w:cs="Arial"/>
          <w:color w:val="auto"/>
          <w:lang/>
        </w:rPr>
        <w:t>з</w:t>
      </w:r>
      <w:r w:rsidRPr="00057BC5">
        <w:rPr>
          <w:rFonts w:cs="Arial"/>
          <w:color w:val="auto"/>
        </w:rPr>
        <w:t>дравствене установе разматра потписивање уговора с једн</w:t>
      </w:r>
      <w:r w:rsidR="00673295">
        <w:rPr>
          <w:rFonts w:cs="Arial"/>
          <w:color w:val="auto"/>
          <w:lang/>
        </w:rPr>
        <w:t>и</w:t>
      </w:r>
      <w:r w:rsidRPr="00057BC5">
        <w:rPr>
          <w:rFonts w:cs="Arial"/>
          <w:color w:val="auto"/>
        </w:rPr>
        <w:t xml:space="preserve">м од три велика </w:t>
      </w:r>
      <w:r w:rsidR="0027792A">
        <w:rPr>
          <w:rFonts w:cs="Arial"/>
          <w:color w:val="auto"/>
          <w:lang/>
        </w:rPr>
        <w:t>добављача</w:t>
      </w:r>
      <w:r w:rsidRPr="00057BC5">
        <w:rPr>
          <w:rFonts w:cs="Arial"/>
          <w:color w:val="auto"/>
        </w:rPr>
        <w:t xml:space="preserve">. Одлука је базирана стриктно на минимизирању трошкова, а цена сваког уговора варира зависно од </w:t>
      </w:r>
      <w:r w:rsidR="0027792A">
        <w:rPr>
          <w:rFonts w:cs="Arial"/>
          <w:color w:val="auto"/>
          <w:lang/>
        </w:rPr>
        <w:t xml:space="preserve">договореног </w:t>
      </w:r>
      <w:r w:rsidRPr="00057BC5">
        <w:rPr>
          <w:rFonts w:cs="Arial"/>
          <w:color w:val="auto"/>
        </w:rPr>
        <w:t>попуста (велики</w:t>
      </w:r>
      <w:r>
        <w:rPr>
          <w:rFonts w:cs="Arial"/>
          <w:color w:val="auto"/>
        </w:rPr>
        <w:t>, ум</w:t>
      </w:r>
      <w:r w:rsidRPr="00057BC5">
        <w:rPr>
          <w:rFonts w:cs="Arial"/>
          <w:color w:val="auto"/>
        </w:rPr>
        <w:t>ерен, мали). Табела исплативости која осликава трошкове и вероватноће (ниво попуста) је приказана у табели ЕX 4.</w:t>
      </w:r>
    </w:p>
    <w:p w:rsidR="00FC7139" w:rsidRPr="00057BC5" w:rsidRDefault="00FC7139" w:rsidP="00FC7139">
      <w:pPr>
        <w:rPr>
          <w:rFonts w:cs="Arial"/>
          <w:color w:val="auto"/>
        </w:rPr>
      </w:pPr>
    </w:p>
    <w:p w:rsidR="00FC7139" w:rsidRPr="00057BC5" w:rsidRDefault="00FC7139" w:rsidP="00FC7139">
      <w:pPr>
        <w:pStyle w:val="Caption"/>
        <w:rPr>
          <w:rStyle w:val="Strong"/>
          <w:rFonts w:ascii="Arial" w:hAnsi="Arial" w:cs="Arial"/>
          <w:b w:val="0"/>
          <w:i w:val="0"/>
          <w:color w:val="auto"/>
          <w:sz w:val="20"/>
          <w:szCs w:val="20"/>
        </w:rPr>
      </w:pPr>
      <w:r w:rsidRPr="00057BC5">
        <w:rPr>
          <w:rFonts w:ascii="Arial" w:hAnsi="Arial" w:cs="Arial"/>
          <w:b/>
          <w:i w:val="0"/>
          <w:color w:val="auto"/>
          <w:sz w:val="20"/>
          <w:szCs w:val="20"/>
        </w:rPr>
        <w:t>Табела</w:t>
      </w:r>
      <w:r w:rsidR="00F74501">
        <w:rPr>
          <w:rFonts w:ascii="Arial" w:hAnsi="Arial" w:cs="Arial"/>
          <w:b/>
          <w:i w:val="0"/>
          <w:color w:val="auto"/>
          <w:sz w:val="20"/>
          <w:szCs w:val="20"/>
          <w:lang/>
        </w:rPr>
        <w:t xml:space="preserve"> </w:t>
      </w:r>
      <w:r w:rsidRPr="00057BC5">
        <w:rPr>
          <w:rFonts w:ascii="Arial" w:hAnsi="Arial" w:cs="Arial"/>
          <w:b/>
          <w:i w:val="0"/>
          <w:color w:val="auto"/>
          <w:sz w:val="20"/>
          <w:szCs w:val="20"/>
        </w:rPr>
        <w:t xml:space="preserve"> ЕX 4.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5"/>
        <w:gridCol w:w="2265"/>
        <w:gridCol w:w="2266"/>
        <w:gridCol w:w="2266"/>
      </w:tblGrid>
      <w:tr w:rsidR="00FC7139" w:rsidRPr="00057BC5" w:rsidTr="0027792A">
        <w:trPr>
          <w:jc w:val="center"/>
        </w:trPr>
        <w:tc>
          <w:tcPr>
            <w:tcW w:w="2265" w:type="dxa"/>
            <w:vMerge w:val="restart"/>
            <w:vAlign w:val="center"/>
          </w:tcPr>
          <w:p w:rsidR="00FC7139" w:rsidRPr="0027792A" w:rsidRDefault="0027792A" w:rsidP="0027792A">
            <w:pPr>
              <w:jc w:val="center"/>
              <w:rPr>
                <w:rFonts w:cs="Arial"/>
                <w:b/>
                <w:color w:val="auto"/>
              </w:rPr>
            </w:pPr>
            <w:r w:rsidRPr="0027792A">
              <w:rPr>
                <w:rFonts w:cs="Arial"/>
                <w:b/>
                <w:color w:val="auto"/>
                <w:lang/>
              </w:rPr>
              <w:t>Добављач</w:t>
            </w:r>
          </w:p>
        </w:tc>
        <w:tc>
          <w:tcPr>
            <w:tcW w:w="6797" w:type="dxa"/>
            <w:gridSpan w:val="3"/>
            <w:vAlign w:val="center"/>
          </w:tcPr>
          <w:p w:rsidR="00FC7139" w:rsidRPr="00057BC5" w:rsidRDefault="00FC7139" w:rsidP="0027792A">
            <w:pPr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Трошкови (у милионима $) и вероватноћа попуста</w:t>
            </w:r>
          </w:p>
        </w:tc>
      </w:tr>
      <w:tr w:rsidR="00FC7139" w:rsidRPr="00057BC5" w:rsidTr="0027792A">
        <w:trPr>
          <w:jc w:val="center"/>
        </w:trPr>
        <w:tc>
          <w:tcPr>
            <w:tcW w:w="2265" w:type="dxa"/>
            <w:vMerge/>
            <w:vAlign w:val="center"/>
          </w:tcPr>
          <w:p w:rsidR="00FC7139" w:rsidRPr="00057BC5" w:rsidRDefault="00FC7139" w:rsidP="0027792A">
            <w:pPr>
              <w:jc w:val="center"/>
              <w:rPr>
                <w:rFonts w:cs="Arial"/>
                <w:b/>
                <w:color w:val="auto"/>
              </w:rPr>
            </w:pPr>
          </w:p>
        </w:tc>
        <w:tc>
          <w:tcPr>
            <w:tcW w:w="2265" w:type="dxa"/>
            <w:vAlign w:val="center"/>
          </w:tcPr>
          <w:p w:rsidR="00FC7139" w:rsidRPr="00057BC5" w:rsidRDefault="00FC7139" w:rsidP="0027792A">
            <w:pPr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Висока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27792A">
            <w:pPr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Средња</w:t>
            </w:r>
          </w:p>
        </w:tc>
        <w:tc>
          <w:tcPr>
            <w:tcW w:w="2266" w:type="dxa"/>
            <w:vAlign w:val="center"/>
          </w:tcPr>
          <w:p w:rsidR="00FC7139" w:rsidRPr="00057BC5" w:rsidRDefault="00FC7139" w:rsidP="0027792A">
            <w:pPr>
              <w:jc w:val="center"/>
              <w:rPr>
                <w:rFonts w:cs="Arial"/>
                <w:b/>
                <w:color w:val="auto"/>
              </w:rPr>
            </w:pPr>
            <w:r w:rsidRPr="00057BC5">
              <w:rPr>
                <w:rFonts w:cs="Arial"/>
                <w:b/>
                <w:color w:val="auto"/>
              </w:rPr>
              <w:t>Ниска</w:t>
            </w:r>
          </w:p>
        </w:tc>
      </w:tr>
      <w:tr w:rsidR="00FC7139" w:rsidRPr="00057BC5" w:rsidTr="0027792A">
        <w:trPr>
          <w:jc w:val="center"/>
        </w:trPr>
        <w:tc>
          <w:tcPr>
            <w:tcW w:w="2265" w:type="dxa"/>
          </w:tcPr>
          <w:p w:rsidR="00FC7139" w:rsidRPr="00057BC5" w:rsidRDefault="00FC7139" w:rsidP="002A2998">
            <w:pPr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Cardinal Health</w:t>
            </w:r>
          </w:p>
        </w:tc>
        <w:tc>
          <w:tcPr>
            <w:tcW w:w="2265" w:type="dxa"/>
          </w:tcPr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68</w:t>
            </w:r>
          </w:p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.20</w:t>
            </w:r>
          </w:p>
        </w:tc>
        <w:tc>
          <w:tcPr>
            <w:tcW w:w="2266" w:type="dxa"/>
          </w:tcPr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70</w:t>
            </w:r>
          </w:p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0.60</w:t>
            </w:r>
          </w:p>
        </w:tc>
        <w:tc>
          <w:tcPr>
            <w:tcW w:w="2266" w:type="dxa"/>
          </w:tcPr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78</w:t>
            </w:r>
          </w:p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0.20</w:t>
            </w:r>
          </w:p>
        </w:tc>
      </w:tr>
      <w:tr w:rsidR="00FC7139" w:rsidRPr="00057BC5" w:rsidTr="0027792A">
        <w:trPr>
          <w:jc w:val="center"/>
        </w:trPr>
        <w:tc>
          <w:tcPr>
            <w:tcW w:w="2265" w:type="dxa"/>
          </w:tcPr>
          <w:p w:rsidR="00FC7139" w:rsidRPr="00057BC5" w:rsidRDefault="00FC7139" w:rsidP="002A2998">
            <w:pPr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McKesson</w:t>
            </w:r>
          </w:p>
        </w:tc>
        <w:tc>
          <w:tcPr>
            <w:tcW w:w="2265" w:type="dxa"/>
          </w:tcPr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69</w:t>
            </w:r>
          </w:p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0.30</w:t>
            </w:r>
          </w:p>
        </w:tc>
        <w:tc>
          <w:tcPr>
            <w:tcW w:w="2266" w:type="dxa"/>
          </w:tcPr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71</w:t>
            </w:r>
          </w:p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0.50</w:t>
            </w:r>
          </w:p>
        </w:tc>
        <w:tc>
          <w:tcPr>
            <w:tcW w:w="2266" w:type="dxa"/>
          </w:tcPr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78</w:t>
            </w:r>
          </w:p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0.20</w:t>
            </w:r>
          </w:p>
        </w:tc>
      </w:tr>
      <w:tr w:rsidR="00FC7139" w:rsidRPr="00057BC5" w:rsidTr="0027792A">
        <w:trPr>
          <w:jc w:val="center"/>
        </w:trPr>
        <w:tc>
          <w:tcPr>
            <w:tcW w:w="2265" w:type="dxa"/>
          </w:tcPr>
          <w:p w:rsidR="00FC7139" w:rsidRPr="00057BC5" w:rsidRDefault="00FC7139" w:rsidP="002A2998">
            <w:pPr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Owens/Minor</w:t>
            </w:r>
          </w:p>
        </w:tc>
        <w:tc>
          <w:tcPr>
            <w:tcW w:w="2265" w:type="dxa"/>
          </w:tcPr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71</w:t>
            </w:r>
          </w:p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0.40</w:t>
            </w:r>
          </w:p>
        </w:tc>
        <w:tc>
          <w:tcPr>
            <w:tcW w:w="2266" w:type="dxa"/>
          </w:tcPr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73</w:t>
            </w:r>
          </w:p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0.55</w:t>
            </w:r>
          </w:p>
        </w:tc>
        <w:tc>
          <w:tcPr>
            <w:tcW w:w="2266" w:type="dxa"/>
          </w:tcPr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80</w:t>
            </w:r>
          </w:p>
          <w:p w:rsidR="00FC7139" w:rsidRPr="00057BC5" w:rsidRDefault="00FC7139" w:rsidP="002A2998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0.05</w:t>
            </w:r>
          </w:p>
        </w:tc>
      </w:tr>
    </w:tbl>
    <w:p w:rsidR="00FC7139" w:rsidRPr="0027792A" w:rsidRDefault="004269B8" w:rsidP="009B5568">
      <w:pPr>
        <w:pStyle w:val="ListParagraph"/>
        <w:numPr>
          <w:ilvl w:val="0"/>
          <w:numId w:val="18"/>
        </w:numPr>
        <w:spacing w:before="240"/>
        <w:ind w:left="357" w:hanging="357"/>
        <w:jc w:val="both"/>
        <w:rPr>
          <w:rFonts w:cs="Arial"/>
        </w:rPr>
      </w:pPr>
      <w:r>
        <w:rPr>
          <w:rFonts w:cs="Arial"/>
          <w:lang/>
        </w:rPr>
        <w:t>Претпостављајући</w:t>
      </w:r>
      <w:r w:rsidR="00FC7139" w:rsidRPr="0027792A">
        <w:rPr>
          <w:rFonts w:cs="Arial"/>
        </w:rPr>
        <w:t xml:space="preserve"> да је менаџер </w:t>
      </w:r>
      <w:r w:rsidR="009B5568">
        <w:rPr>
          <w:rFonts w:cs="Arial"/>
          <w:lang/>
        </w:rPr>
        <w:t>з</w:t>
      </w:r>
      <w:r w:rsidR="009B5568" w:rsidRPr="00057BC5">
        <w:rPr>
          <w:rFonts w:cs="Arial"/>
        </w:rPr>
        <w:t xml:space="preserve">дравствене установе </w:t>
      </w:r>
      <w:r w:rsidR="009B5568">
        <w:rPr>
          <w:rFonts w:cs="Arial"/>
          <w:lang/>
        </w:rPr>
        <w:t xml:space="preserve">набавке </w:t>
      </w:r>
      <w:r w:rsidR="00FC7139" w:rsidRPr="0027792A">
        <w:rPr>
          <w:rFonts w:cs="Arial"/>
        </w:rPr>
        <w:t xml:space="preserve">оптимиста, који </w:t>
      </w:r>
      <w:r w:rsidR="005D59F2">
        <w:rPr>
          <w:rFonts w:cs="Arial"/>
          <w:lang/>
        </w:rPr>
        <w:t>добављач</w:t>
      </w:r>
      <w:r w:rsidR="005D59F2" w:rsidRPr="0027792A">
        <w:rPr>
          <w:rFonts w:cs="Arial"/>
        </w:rPr>
        <w:t xml:space="preserve"> </w:t>
      </w:r>
      <w:r w:rsidR="00FC7139" w:rsidRPr="0027792A">
        <w:rPr>
          <w:rFonts w:cs="Arial"/>
        </w:rPr>
        <w:t>ће бити одабран?</w:t>
      </w:r>
    </w:p>
    <w:p w:rsidR="00FC7139" w:rsidRPr="0027792A" w:rsidRDefault="00FC7139" w:rsidP="0027792A">
      <w:pPr>
        <w:pStyle w:val="ListParagraph"/>
        <w:numPr>
          <w:ilvl w:val="0"/>
          <w:numId w:val="18"/>
        </w:numPr>
        <w:rPr>
          <w:rFonts w:cs="Arial"/>
        </w:rPr>
      </w:pPr>
      <w:r w:rsidRPr="0027792A">
        <w:rPr>
          <w:rFonts w:cs="Arial"/>
        </w:rPr>
        <w:t>Какав би био приступ губитка прилике (избегавања трошкова)</w:t>
      </w:r>
      <w:r w:rsidR="005D59F2">
        <w:rPr>
          <w:rFonts w:cs="Arial"/>
          <w:lang/>
        </w:rPr>
        <w:t xml:space="preserve"> за решење (савет: жаљења)</w:t>
      </w:r>
      <w:r w:rsidRPr="0027792A">
        <w:rPr>
          <w:rFonts w:cs="Arial"/>
        </w:rPr>
        <w:t>?</w:t>
      </w:r>
    </w:p>
    <w:p w:rsidR="00FC7139" w:rsidRPr="0027792A" w:rsidRDefault="00FC7139" w:rsidP="0027792A">
      <w:pPr>
        <w:pStyle w:val="ListParagraph"/>
        <w:numPr>
          <w:ilvl w:val="0"/>
          <w:numId w:val="18"/>
        </w:numPr>
        <w:rPr>
          <w:rFonts w:cs="Arial"/>
        </w:rPr>
      </w:pPr>
      <w:r w:rsidRPr="0027792A">
        <w:rPr>
          <w:rFonts w:cs="Arial"/>
        </w:rPr>
        <w:t>Какав би био избор коришћењем ЕMV-а?</w:t>
      </w:r>
    </w:p>
    <w:p w:rsidR="008B3477" w:rsidRDefault="008B3477" w:rsidP="00FC7139">
      <w:pPr>
        <w:pStyle w:val="Heading2"/>
        <w:rPr>
          <w:rStyle w:val="Strong"/>
          <w:b/>
          <w:bCs/>
          <w:szCs w:val="20"/>
          <w:lang/>
        </w:rPr>
      </w:pPr>
      <w:bookmarkStart w:id="25" w:name="_Toc505115355"/>
      <w:bookmarkStart w:id="26" w:name="_Toc530606397"/>
      <w:bookmarkStart w:id="27" w:name="_Toc530607263"/>
    </w:p>
    <w:p w:rsidR="00FC7139" w:rsidRPr="001E3712" w:rsidRDefault="00FC7139" w:rsidP="00FC7139">
      <w:pPr>
        <w:pStyle w:val="Heading2"/>
        <w:rPr>
          <w:rStyle w:val="Strong"/>
          <w:b/>
          <w:bCs/>
          <w:szCs w:val="20"/>
        </w:rPr>
      </w:pPr>
      <w:bookmarkStart w:id="28" w:name="_Toc532766631"/>
      <w:r w:rsidRPr="001E3712">
        <w:rPr>
          <w:rStyle w:val="Strong"/>
          <w:b/>
          <w:bCs/>
          <w:szCs w:val="20"/>
        </w:rPr>
        <w:t>Вежба 6</w:t>
      </w:r>
      <w:bookmarkEnd w:id="25"/>
      <w:bookmarkEnd w:id="26"/>
      <w:bookmarkEnd w:id="27"/>
      <w:bookmarkEnd w:id="28"/>
    </w:p>
    <w:p w:rsidR="00FC7139" w:rsidRDefault="00FC7139" w:rsidP="008B3477">
      <w:pPr>
        <w:rPr>
          <w:b/>
          <w:lang/>
        </w:rPr>
      </w:pPr>
      <w:bookmarkStart w:id="29" w:name="_Toc530606398"/>
      <w:bookmarkStart w:id="30" w:name="_Toc530607264"/>
      <w:r>
        <w:t>Нацртати дрво одлуке за в</w:t>
      </w:r>
      <w:r w:rsidRPr="00057BC5">
        <w:t>ежбу 5 корист</w:t>
      </w:r>
      <w:r w:rsidR="00C324F1" w:rsidRPr="008B3477">
        <w:rPr>
          <w:lang/>
        </w:rPr>
        <w:t>ећи</w:t>
      </w:r>
      <w:r w:rsidRPr="008B3477">
        <w:t xml:space="preserve"> </w:t>
      </w:r>
      <w:r w:rsidRPr="00057BC5">
        <w:t>rollback процедуре</w:t>
      </w:r>
      <w:r w:rsidR="008B3477">
        <w:rPr>
          <w:lang/>
        </w:rPr>
        <w:t xml:space="preserve"> </w:t>
      </w:r>
      <w:r w:rsidRPr="00057BC5">
        <w:t>за решавање овог проблема</w:t>
      </w:r>
      <w:r>
        <w:t>.</w:t>
      </w:r>
      <w:bookmarkEnd w:id="29"/>
      <w:bookmarkEnd w:id="30"/>
    </w:p>
    <w:p w:rsidR="00251400" w:rsidRPr="00251400" w:rsidRDefault="00251400" w:rsidP="00251400">
      <w:pPr>
        <w:pStyle w:val="Heading2"/>
        <w:rPr>
          <w:rStyle w:val="Strong"/>
          <w:b/>
          <w:bCs/>
          <w:szCs w:val="20"/>
          <w:lang/>
        </w:rPr>
      </w:pPr>
      <w:bookmarkStart w:id="31" w:name="_Toc532766632"/>
      <w:r w:rsidRPr="001E3712">
        <w:rPr>
          <w:rStyle w:val="Strong"/>
          <w:b/>
          <w:bCs/>
          <w:szCs w:val="20"/>
        </w:rPr>
        <w:lastRenderedPageBreak/>
        <w:t xml:space="preserve">Вежба </w:t>
      </w:r>
      <w:r>
        <w:rPr>
          <w:rStyle w:val="Strong"/>
          <w:b/>
          <w:bCs/>
          <w:szCs w:val="20"/>
          <w:lang/>
        </w:rPr>
        <w:t>7</w:t>
      </w:r>
      <w:bookmarkEnd w:id="31"/>
    </w:p>
    <w:p w:rsidR="00251400" w:rsidRPr="004B2989" w:rsidRDefault="00251400" w:rsidP="008B3477">
      <w:r>
        <w:rPr>
          <w:lang/>
        </w:rPr>
        <w:t xml:space="preserve">Користећи </w:t>
      </w:r>
      <w:r>
        <w:t xml:space="preserve">дрво одлуке </w:t>
      </w:r>
      <w:r>
        <w:rPr>
          <w:lang/>
        </w:rPr>
        <w:t xml:space="preserve">на слици </w:t>
      </w:r>
      <w:r w:rsidR="00D80670">
        <w:rPr>
          <w:lang/>
        </w:rPr>
        <w:t>1</w:t>
      </w:r>
      <w:r>
        <w:rPr>
          <w:lang/>
        </w:rPr>
        <w:t xml:space="preserve">, </w:t>
      </w:r>
      <w:r>
        <w:rPr>
          <w:lang/>
        </w:rPr>
        <w:t>која алтернатива ће бити одабрана</w:t>
      </w:r>
      <w:r>
        <w:t>.</w:t>
      </w:r>
    </w:p>
    <w:p w:rsidR="00251400" w:rsidRPr="00251400" w:rsidRDefault="00905E70" w:rsidP="00251400">
      <w:pPr>
        <w:rPr>
          <w:lang/>
        </w:rPr>
      </w:pPr>
      <w:r>
        <w:rPr>
          <w:noProof/>
          <w:lang w:val="en-US"/>
        </w:rPr>
        <w:drawing>
          <wp:inline distT="0" distB="0" distL="0" distR="0">
            <wp:extent cx="5760085" cy="4977765"/>
            <wp:effectExtent l="19050" t="0" r="0" b="0"/>
            <wp:docPr id="2" name="Picture 1" descr="Slika EX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EX 7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97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23B4" w:rsidRPr="004210FA" w:rsidRDefault="00905E70" w:rsidP="00905E70">
      <w:pPr>
        <w:jc w:val="center"/>
        <w:rPr>
          <w:rFonts w:cs="Arial"/>
          <w:color w:val="auto"/>
          <w:lang/>
        </w:rPr>
      </w:pPr>
      <w:r>
        <w:rPr>
          <w:rFonts w:cs="Arial"/>
          <w:color w:val="auto"/>
          <w:lang/>
        </w:rPr>
        <w:t xml:space="preserve">Слика </w:t>
      </w:r>
      <w:r w:rsidR="00D80670">
        <w:rPr>
          <w:rFonts w:cs="Arial"/>
          <w:color w:val="auto"/>
          <w:lang/>
        </w:rPr>
        <w:t>1</w:t>
      </w:r>
      <w:r>
        <w:rPr>
          <w:rFonts w:cs="Arial"/>
          <w:color w:val="auto"/>
          <w:lang/>
        </w:rPr>
        <w:t>.</w:t>
      </w:r>
      <w:r w:rsidR="004210FA">
        <w:rPr>
          <w:rFonts w:cs="Arial"/>
          <w:color w:val="auto"/>
          <w:lang/>
        </w:rPr>
        <w:t xml:space="preserve"> </w:t>
      </w:r>
      <w:r w:rsidR="00807246">
        <w:rPr>
          <w:rFonts w:cs="Arial"/>
          <w:color w:val="auto"/>
          <w:lang/>
        </w:rPr>
        <w:t>Дрво одлуке</w:t>
      </w:r>
    </w:p>
    <w:sectPr w:rsidR="00C023B4" w:rsidRPr="004210FA" w:rsidSect="00132F9E">
      <w:headerReference w:type="default" r:id="rId10"/>
      <w:footerReference w:type="default" r:id="rId11"/>
      <w:headerReference w:type="first" r:id="rId12"/>
      <w:pgSz w:w="11907" w:h="16840" w:code="9"/>
      <w:pgMar w:top="1440" w:right="1418" w:bottom="144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DDD" w:rsidRDefault="00E56DDD">
      <w:r>
        <w:separator/>
      </w:r>
    </w:p>
  </w:endnote>
  <w:endnote w:type="continuationSeparator" w:id="1">
    <w:p w:rsidR="00E56DDD" w:rsidRDefault="00E56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A9" w:rsidRDefault="00AD347F" w:rsidP="00AF0E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1CA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74E2">
      <w:rPr>
        <w:rStyle w:val="PageNumber"/>
        <w:noProof/>
      </w:rPr>
      <w:t>1</w:t>
    </w:r>
    <w:r>
      <w:rPr>
        <w:rStyle w:val="PageNumber"/>
      </w:rPr>
      <w:fldChar w:fldCharType="end"/>
    </w:r>
    <w:r w:rsidR="007D1CA9">
      <w:rPr>
        <w:rStyle w:val="PageNumber"/>
      </w:rPr>
      <w:t>/</w:t>
    </w:r>
    <w:r>
      <w:rPr>
        <w:rStyle w:val="PageNumber"/>
      </w:rPr>
      <w:fldChar w:fldCharType="begin"/>
    </w:r>
    <w:r w:rsidR="007D1CA9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874E2">
      <w:rPr>
        <w:rStyle w:val="PageNumber"/>
        <w:noProof/>
      </w:rPr>
      <w:t>6</w:t>
    </w:r>
    <w:r>
      <w:rPr>
        <w:rStyle w:val="PageNumber"/>
      </w:rPr>
      <w:fldChar w:fldCharType="end"/>
    </w:r>
  </w:p>
  <w:p w:rsidR="007D1CA9" w:rsidRPr="00AF0E79" w:rsidRDefault="00AD347F" w:rsidP="00AF0E79">
    <w:pPr>
      <w:pStyle w:val="Footer"/>
      <w:ind w:right="360"/>
      <w:rPr>
        <w:sz w:val="16"/>
        <w:szCs w:val="16"/>
      </w:rPr>
    </w:pPr>
    <w:r>
      <w:rPr>
        <w:noProof/>
        <w:sz w:val="16"/>
        <w:szCs w:val="16"/>
        <w:lang w:val="en-US"/>
      </w:rPr>
      <w:pict>
        <v:line id="_x0000_s1026" style="position:absolute;left:0;text-align:left;z-index:251658752" from="0,3.5pt" to="456pt,3.5pt"/>
      </w:pict>
    </w:r>
    <w:r w:rsidR="007D1CA9" w:rsidRPr="00FC1F3E">
      <w:rPr>
        <w:noProof/>
        <w:sz w:val="16"/>
        <w:szCs w:val="16"/>
        <w:lang w:val="en-US"/>
      </w:rPr>
      <w:t>Назив предавања: &lt;</w:t>
    </w:r>
    <w:r w:rsidR="007D1CA9">
      <w:rPr>
        <w:noProof/>
        <w:sz w:val="16"/>
        <w:szCs w:val="16"/>
      </w:rPr>
      <w:t xml:space="preserve"> </w:t>
    </w:r>
    <w:r w:rsidR="007D1CA9" w:rsidRPr="0061218F">
      <w:rPr>
        <w:noProof/>
        <w:sz w:val="16"/>
        <w:szCs w:val="16"/>
        <w:lang w:val="sr-Cyrl-CS"/>
      </w:rPr>
      <w:t>Увод у методе доношења одлука у управљању здравственим системом</w:t>
    </w:r>
    <w:r w:rsidR="007D1CA9" w:rsidRPr="00D617E5">
      <w:rPr>
        <w:noProof/>
        <w:sz w:val="16"/>
        <w:szCs w:val="16"/>
        <w:lang w:val="sr-Cyrl-CS"/>
      </w:rPr>
      <w:t xml:space="preserve"> </w:t>
    </w:r>
    <w:r w:rsidR="007D1CA9" w:rsidRPr="00FC1F3E">
      <w:rPr>
        <w:noProof/>
        <w:sz w:val="16"/>
        <w:szCs w:val="16"/>
        <w:lang w:val="en-US"/>
      </w:rPr>
      <w:t>&gt;</w:t>
    </w:r>
    <w:r w:rsidR="007D1CA9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DDD" w:rsidRDefault="00E56DDD">
      <w:r>
        <w:separator/>
      </w:r>
    </w:p>
  </w:footnote>
  <w:footnote w:type="continuationSeparator" w:id="1">
    <w:p w:rsidR="00E56DDD" w:rsidRDefault="00E56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A9" w:rsidRDefault="007D1CA9" w:rsidP="00AF0E79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D1CA9" w:rsidRPr="00F23759" w:rsidRDefault="007D1CA9" w:rsidP="00AF0E79">
    <w:pPr>
      <w:pStyle w:val="Header"/>
      <w:spacing w:before="0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1</w:t>
    </w:r>
    <w:r w:rsidR="00F23759">
      <w:rPr>
        <w:b/>
        <w:sz w:val="16"/>
        <w:szCs w:val="16"/>
      </w:rPr>
      <w:t>5</w:t>
    </w:r>
  </w:p>
  <w:p w:rsidR="007D1CA9" w:rsidRPr="00AF0E79" w:rsidRDefault="00AD347F" w:rsidP="00AF0E79">
    <w:pPr>
      <w:pStyle w:val="Header"/>
      <w:spacing w:before="0"/>
    </w:pPr>
    <w:r>
      <w:rPr>
        <w:noProof/>
        <w:lang w:val="en-US"/>
      </w:rPr>
      <w:pict>
        <v:line id="_x0000_s1028" style="position:absolute;left:0;text-align:left;z-index:251656704" from="-2pt,6.3pt" to="454pt,6.3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A9" w:rsidRDefault="007D1CA9" w:rsidP="00AF0E79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D1CA9" w:rsidRPr="00B35036" w:rsidRDefault="007D1CA9" w:rsidP="00AF0E79">
    <w:pPr>
      <w:pStyle w:val="Header"/>
      <w:spacing w:before="0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</w:rPr>
      <w:t>13</w:t>
    </w:r>
  </w:p>
  <w:p w:rsidR="007D1CA9" w:rsidRPr="00AF0E79" w:rsidRDefault="00AD347F" w:rsidP="00AF0E79">
    <w:pPr>
      <w:pStyle w:val="Header"/>
      <w:spacing w:before="0"/>
    </w:pPr>
    <w:r>
      <w:rPr>
        <w:noProof/>
        <w:lang w:val="en-US"/>
      </w:rPr>
      <w:pict>
        <v:line id="_x0000_s1027" style="position:absolute;left:0;text-align:left;z-index:251657728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5753B"/>
    <w:multiLevelType w:val="hybridMultilevel"/>
    <w:tmpl w:val="3230B1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0437E"/>
    <w:multiLevelType w:val="hybridMultilevel"/>
    <w:tmpl w:val="098EDAF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7E3934"/>
    <w:multiLevelType w:val="hybridMultilevel"/>
    <w:tmpl w:val="9210F62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4A39C7"/>
    <w:multiLevelType w:val="hybridMultilevel"/>
    <w:tmpl w:val="9126FDF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123BF3"/>
    <w:multiLevelType w:val="hybridMultilevel"/>
    <w:tmpl w:val="0EEAAA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7D2827"/>
    <w:multiLevelType w:val="hybridMultilevel"/>
    <w:tmpl w:val="2004B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A5435"/>
    <w:multiLevelType w:val="hybridMultilevel"/>
    <w:tmpl w:val="714E318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FB60E4"/>
    <w:multiLevelType w:val="hybridMultilevel"/>
    <w:tmpl w:val="C34CB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5D3CD3"/>
    <w:multiLevelType w:val="hybridMultilevel"/>
    <w:tmpl w:val="3B80140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5E1BCD"/>
    <w:multiLevelType w:val="hybridMultilevel"/>
    <w:tmpl w:val="941EA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3D5FC0"/>
    <w:multiLevelType w:val="hybridMultilevel"/>
    <w:tmpl w:val="498AB7D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D2565B"/>
    <w:multiLevelType w:val="hybridMultilevel"/>
    <w:tmpl w:val="4ED0E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B0154"/>
    <w:multiLevelType w:val="hybridMultilevel"/>
    <w:tmpl w:val="302A344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C17438"/>
    <w:multiLevelType w:val="hybridMultilevel"/>
    <w:tmpl w:val="C4C43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9F6825"/>
    <w:multiLevelType w:val="hybridMultilevel"/>
    <w:tmpl w:val="6AA2207A"/>
    <w:lvl w:ilvl="0" w:tplc="D8E669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F537E3"/>
    <w:multiLevelType w:val="hybridMultilevel"/>
    <w:tmpl w:val="741CE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7E5D5F"/>
    <w:multiLevelType w:val="hybridMultilevel"/>
    <w:tmpl w:val="8A2089B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11"/>
  </w:num>
  <w:num w:numId="5">
    <w:abstractNumId w:val="13"/>
  </w:num>
  <w:num w:numId="6">
    <w:abstractNumId w:val="14"/>
  </w:num>
  <w:num w:numId="7">
    <w:abstractNumId w:val="9"/>
  </w:num>
  <w:num w:numId="8">
    <w:abstractNumId w:val="12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7"/>
  </w:num>
  <w:num w:numId="14">
    <w:abstractNumId w:val="16"/>
  </w:num>
  <w:num w:numId="15">
    <w:abstractNumId w:val="4"/>
  </w:num>
  <w:num w:numId="16">
    <w:abstractNumId w:val="3"/>
  </w:num>
  <w:num w:numId="17">
    <w:abstractNumId w:val="6"/>
  </w:num>
  <w:num w:numId="18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813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350"/>
    <w:rsid w:val="0000190C"/>
    <w:rsid w:val="0000412B"/>
    <w:rsid w:val="00004464"/>
    <w:rsid w:val="000118E6"/>
    <w:rsid w:val="00011E88"/>
    <w:rsid w:val="0001476F"/>
    <w:rsid w:val="00016155"/>
    <w:rsid w:val="00017862"/>
    <w:rsid w:val="000211B5"/>
    <w:rsid w:val="00021483"/>
    <w:rsid w:val="000216A4"/>
    <w:rsid w:val="000238A0"/>
    <w:rsid w:val="00024045"/>
    <w:rsid w:val="000277ED"/>
    <w:rsid w:val="00032473"/>
    <w:rsid w:val="00033A19"/>
    <w:rsid w:val="00033D79"/>
    <w:rsid w:val="00033F3A"/>
    <w:rsid w:val="00034B68"/>
    <w:rsid w:val="00034EFC"/>
    <w:rsid w:val="0003543A"/>
    <w:rsid w:val="0003547D"/>
    <w:rsid w:val="000416AB"/>
    <w:rsid w:val="00042A51"/>
    <w:rsid w:val="000435A2"/>
    <w:rsid w:val="00046C95"/>
    <w:rsid w:val="00046F2A"/>
    <w:rsid w:val="0005059B"/>
    <w:rsid w:val="00054438"/>
    <w:rsid w:val="00055888"/>
    <w:rsid w:val="0005619C"/>
    <w:rsid w:val="00057BC5"/>
    <w:rsid w:val="000647CD"/>
    <w:rsid w:val="00064B81"/>
    <w:rsid w:val="000654A7"/>
    <w:rsid w:val="0007098A"/>
    <w:rsid w:val="00071C0B"/>
    <w:rsid w:val="0007401E"/>
    <w:rsid w:val="00077A6E"/>
    <w:rsid w:val="00077DA8"/>
    <w:rsid w:val="00081B07"/>
    <w:rsid w:val="00082A8A"/>
    <w:rsid w:val="00083111"/>
    <w:rsid w:val="00083794"/>
    <w:rsid w:val="000839A3"/>
    <w:rsid w:val="00084E41"/>
    <w:rsid w:val="000856D7"/>
    <w:rsid w:val="000907C2"/>
    <w:rsid w:val="0009135A"/>
    <w:rsid w:val="00092CCC"/>
    <w:rsid w:val="000932D0"/>
    <w:rsid w:val="00096301"/>
    <w:rsid w:val="000A01FD"/>
    <w:rsid w:val="000A1268"/>
    <w:rsid w:val="000A6F82"/>
    <w:rsid w:val="000A7D6F"/>
    <w:rsid w:val="000B07B4"/>
    <w:rsid w:val="000B08E6"/>
    <w:rsid w:val="000B5F09"/>
    <w:rsid w:val="000B6BB8"/>
    <w:rsid w:val="000B6C01"/>
    <w:rsid w:val="000C010E"/>
    <w:rsid w:val="000C38FD"/>
    <w:rsid w:val="000C750B"/>
    <w:rsid w:val="000C761C"/>
    <w:rsid w:val="000C7E29"/>
    <w:rsid w:val="000D0471"/>
    <w:rsid w:val="000D0489"/>
    <w:rsid w:val="000D0C6C"/>
    <w:rsid w:val="000D3C9E"/>
    <w:rsid w:val="000D4519"/>
    <w:rsid w:val="000D52C4"/>
    <w:rsid w:val="000D6109"/>
    <w:rsid w:val="000D6170"/>
    <w:rsid w:val="000E0314"/>
    <w:rsid w:val="000E2139"/>
    <w:rsid w:val="000E3978"/>
    <w:rsid w:val="000E591C"/>
    <w:rsid w:val="000E6FF3"/>
    <w:rsid w:val="000F0163"/>
    <w:rsid w:val="000F4FC0"/>
    <w:rsid w:val="000F5C8F"/>
    <w:rsid w:val="000F5D33"/>
    <w:rsid w:val="000F75A2"/>
    <w:rsid w:val="001006FD"/>
    <w:rsid w:val="00101C66"/>
    <w:rsid w:val="001034F4"/>
    <w:rsid w:val="00105B16"/>
    <w:rsid w:val="00106980"/>
    <w:rsid w:val="001070F6"/>
    <w:rsid w:val="00107F33"/>
    <w:rsid w:val="00110534"/>
    <w:rsid w:val="00111BBD"/>
    <w:rsid w:val="001123FE"/>
    <w:rsid w:val="0011311E"/>
    <w:rsid w:val="001139FA"/>
    <w:rsid w:val="00113E11"/>
    <w:rsid w:val="00115CC2"/>
    <w:rsid w:val="001165DD"/>
    <w:rsid w:val="00117135"/>
    <w:rsid w:val="001205C5"/>
    <w:rsid w:val="00120831"/>
    <w:rsid w:val="00121041"/>
    <w:rsid w:val="001223F5"/>
    <w:rsid w:val="00122426"/>
    <w:rsid w:val="00124081"/>
    <w:rsid w:val="001310B5"/>
    <w:rsid w:val="00132133"/>
    <w:rsid w:val="00132957"/>
    <w:rsid w:val="00132F9E"/>
    <w:rsid w:val="00134177"/>
    <w:rsid w:val="00134F09"/>
    <w:rsid w:val="0013507A"/>
    <w:rsid w:val="0013545E"/>
    <w:rsid w:val="0013624A"/>
    <w:rsid w:val="00136773"/>
    <w:rsid w:val="00140D8D"/>
    <w:rsid w:val="00141933"/>
    <w:rsid w:val="0014230A"/>
    <w:rsid w:val="00146EF7"/>
    <w:rsid w:val="00150E6F"/>
    <w:rsid w:val="00151C92"/>
    <w:rsid w:val="00152057"/>
    <w:rsid w:val="00153C7B"/>
    <w:rsid w:val="00154018"/>
    <w:rsid w:val="001548EC"/>
    <w:rsid w:val="0015514D"/>
    <w:rsid w:val="00155F07"/>
    <w:rsid w:val="0016077D"/>
    <w:rsid w:val="00160B20"/>
    <w:rsid w:val="00160BD4"/>
    <w:rsid w:val="00160F1B"/>
    <w:rsid w:val="00162AC4"/>
    <w:rsid w:val="001653E0"/>
    <w:rsid w:val="00165E0E"/>
    <w:rsid w:val="00165E21"/>
    <w:rsid w:val="0016727D"/>
    <w:rsid w:val="001679CF"/>
    <w:rsid w:val="00167EDA"/>
    <w:rsid w:val="00172657"/>
    <w:rsid w:val="001737E1"/>
    <w:rsid w:val="0017456C"/>
    <w:rsid w:val="001748CB"/>
    <w:rsid w:val="001752A8"/>
    <w:rsid w:val="00176ABE"/>
    <w:rsid w:val="0018165D"/>
    <w:rsid w:val="00182252"/>
    <w:rsid w:val="00183255"/>
    <w:rsid w:val="00183AAA"/>
    <w:rsid w:val="00184ABC"/>
    <w:rsid w:val="001851FA"/>
    <w:rsid w:val="00185AC8"/>
    <w:rsid w:val="001860B7"/>
    <w:rsid w:val="001862CE"/>
    <w:rsid w:val="00187FB6"/>
    <w:rsid w:val="00192DE1"/>
    <w:rsid w:val="00192FE5"/>
    <w:rsid w:val="001931BD"/>
    <w:rsid w:val="00194F1D"/>
    <w:rsid w:val="001952EB"/>
    <w:rsid w:val="00195EA4"/>
    <w:rsid w:val="00197741"/>
    <w:rsid w:val="001A040E"/>
    <w:rsid w:val="001A1C96"/>
    <w:rsid w:val="001A1D22"/>
    <w:rsid w:val="001A36FD"/>
    <w:rsid w:val="001A71C4"/>
    <w:rsid w:val="001B032C"/>
    <w:rsid w:val="001B0B62"/>
    <w:rsid w:val="001B312A"/>
    <w:rsid w:val="001B3145"/>
    <w:rsid w:val="001B3EFB"/>
    <w:rsid w:val="001B55BB"/>
    <w:rsid w:val="001B60D8"/>
    <w:rsid w:val="001B6697"/>
    <w:rsid w:val="001B76B0"/>
    <w:rsid w:val="001C1FBD"/>
    <w:rsid w:val="001C34FD"/>
    <w:rsid w:val="001C4BDA"/>
    <w:rsid w:val="001C5D03"/>
    <w:rsid w:val="001C5E04"/>
    <w:rsid w:val="001D001A"/>
    <w:rsid w:val="001D2C72"/>
    <w:rsid w:val="001D2CEA"/>
    <w:rsid w:val="001D3BDA"/>
    <w:rsid w:val="001D69DB"/>
    <w:rsid w:val="001D6C0B"/>
    <w:rsid w:val="001E006D"/>
    <w:rsid w:val="001E0A25"/>
    <w:rsid w:val="001E0E10"/>
    <w:rsid w:val="001E2CB6"/>
    <w:rsid w:val="001E3712"/>
    <w:rsid w:val="001E6CE0"/>
    <w:rsid w:val="001F0ACD"/>
    <w:rsid w:val="001F0CCA"/>
    <w:rsid w:val="001F0CEE"/>
    <w:rsid w:val="001F2EF7"/>
    <w:rsid w:val="001F34AF"/>
    <w:rsid w:val="001F5F0A"/>
    <w:rsid w:val="001F6454"/>
    <w:rsid w:val="001F679B"/>
    <w:rsid w:val="002015BF"/>
    <w:rsid w:val="00210D4A"/>
    <w:rsid w:val="00212379"/>
    <w:rsid w:val="00212676"/>
    <w:rsid w:val="002135E2"/>
    <w:rsid w:val="002159BB"/>
    <w:rsid w:val="00216DF9"/>
    <w:rsid w:val="00217EAF"/>
    <w:rsid w:val="00220AF3"/>
    <w:rsid w:val="00220B07"/>
    <w:rsid w:val="00220C61"/>
    <w:rsid w:val="002243F2"/>
    <w:rsid w:val="00224C4C"/>
    <w:rsid w:val="00224ED3"/>
    <w:rsid w:val="002254AF"/>
    <w:rsid w:val="00226F8E"/>
    <w:rsid w:val="00227289"/>
    <w:rsid w:val="00231A0F"/>
    <w:rsid w:val="002321CB"/>
    <w:rsid w:val="00234162"/>
    <w:rsid w:val="00235AE2"/>
    <w:rsid w:val="00236EF8"/>
    <w:rsid w:val="00237BFD"/>
    <w:rsid w:val="00242965"/>
    <w:rsid w:val="00244123"/>
    <w:rsid w:val="00244180"/>
    <w:rsid w:val="002465CA"/>
    <w:rsid w:val="00246BFA"/>
    <w:rsid w:val="002502C4"/>
    <w:rsid w:val="00251400"/>
    <w:rsid w:val="00253FB6"/>
    <w:rsid w:val="00254816"/>
    <w:rsid w:val="0025497F"/>
    <w:rsid w:val="00255772"/>
    <w:rsid w:val="002572CB"/>
    <w:rsid w:val="00262E8A"/>
    <w:rsid w:val="00263DEE"/>
    <w:rsid w:val="00263EE6"/>
    <w:rsid w:val="00264F41"/>
    <w:rsid w:val="00265BF8"/>
    <w:rsid w:val="00266FA9"/>
    <w:rsid w:val="002674CB"/>
    <w:rsid w:val="002679C1"/>
    <w:rsid w:val="00267A94"/>
    <w:rsid w:val="002702CF"/>
    <w:rsid w:val="0027177B"/>
    <w:rsid w:val="00272C43"/>
    <w:rsid w:val="00272ECA"/>
    <w:rsid w:val="00275566"/>
    <w:rsid w:val="00275E87"/>
    <w:rsid w:val="0027624E"/>
    <w:rsid w:val="0027792A"/>
    <w:rsid w:val="002803A4"/>
    <w:rsid w:val="002811B0"/>
    <w:rsid w:val="002833AB"/>
    <w:rsid w:val="002844AF"/>
    <w:rsid w:val="00285E05"/>
    <w:rsid w:val="0029081F"/>
    <w:rsid w:val="00291038"/>
    <w:rsid w:val="00294547"/>
    <w:rsid w:val="00295312"/>
    <w:rsid w:val="002969FE"/>
    <w:rsid w:val="002A0428"/>
    <w:rsid w:val="002A060C"/>
    <w:rsid w:val="002A2BEE"/>
    <w:rsid w:val="002A3DA1"/>
    <w:rsid w:val="002A4157"/>
    <w:rsid w:val="002A6F0A"/>
    <w:rsid w:val="002A7106"/>
    <w:rsid w:val="002A7AEC"/>
    <w:rsid w:val="002B1544"/>
    <w:rsid w:val="002B1AAC"/>
    <w:rsid w:val="002B37A6"/>
    <w:rsid w:val="002B6A0B"/>
    <w:rsid w:val="002B6BBC"/>
    <w:rsid w:val="002C1ED5"/>
    <w:rsid w:val="002C3660"/>
    <w:rsid w:val="002C43FA"/>
    <w:rsid w:val="002C5E09"/>
    <w:rsid w:val="002C6BA1"/>
    <w:rsid w:val="002C6D30"/>
    <w:rsid w:val="002C7738"/>
    <w:rsid w:val="002D076A"/>
    <w:rsid w:val="002D29D0"/>
    <w:rsid w:val="002D3376"/>
    <w:rsid w:val="002D373B"/>
    <w:rsid w:val="002D5F67"/>
    <w:rsid w:val="002D66C2"/>
    <w:rsid w:val="002D699B"/>
    <w:rsid w:val="002D7623"/>
    <w:rsid w:val="002D766E"/>
    <w:rsid w:val="002D7D77"/>
    <w:rsid w:val="002E02E7"/>
    <w:rsid w:val="002E16C1"/>
    <w:rsid w:val="002E2079"/>
    <w:rsid w:val="002E27C0"/>
    <w:rsid w:val="002E3DB8"/>
    <w:rsid w:val="002E708E"/>
    <w:rsid w:val="002E723D"/>
    <w:rsid w:val="002E74BA"/>
    <w:rsid w:val="002F18A5"/>
    <w:rsid w:val="002F41BB"/>
    <w:rsid w:val="002F4B0A"/>
    <w:rsid w:val="002F5912"/>
    <w:rsid w:val="002F6E83"/>
    <w:rsid w:val="00300FE3"/>
    <w:rsid w:val="0030138E"/>
    <w:rsid w:val="003028D5"/>
    <w:rsid w:val="00303AF1"/>
    <w:rsid w:val="00303D55"/>
    <w:rsid w:val="00304C52"/>
    <w:rsid w:val="003054D2"/>
    <w:rsid w:val="0030673E"/>
    <w:rsid w:val="00306A8F"/>
    <w:rsid w:val="00306A97"/>
    <w:rsid w:val="00306B4E"/>
    <w:rsid w:val="00307E6B"/>
    <w:rsid w:val="003111AC"/>
    <w:rsid w:val="00312A8F"/>
    <w:rsid w:val="00312AA1"/>
    <w:rsid w:val="0031509B"/>
    <w:rsid w:val="00315DD8"/>
    <w:rsid w:val="003161E2"/>
    <w:rsid w:val="003168C6"/>
    <w:rsid w:val="00317228"/>
    <w:rsid w:val="00317DFA"/>
    <w:rsid w:val="003205CC"/>
    <w:rsid w:val="003234F1"/>
    <w:rsid w:val="0032389E"/>
    <w:rsid w:val="0032545D"/>
    <w:rsid w:val="003258E5"/>
    <w:rsid w:val="00325931"/>
    <w:rsid w:val="003276CF"/>
    <w:rsid w:val="00330B57"/>
    <w:rsid w:val="00331B00"/>
    <w:rsid w:val="003328CC"/>
    <w:rsid w:val="0034262F"/>
    <w:rsid w:val="00344AE1"/>
    <w:rsid w:val="00346840"/>
    <w:rsid w:val="00346CE5"/>
    <w:rsid w:val="00347122"/>
    <w:rsid w:val="00347D87"/>
    <w:rsid w:val="00352E2F"/>
    <w:rsid w:val="00355432"/>
    <w:rsid w:val="003559CD"/>
    <w:rsid w:val="00355BD0"/>
    <w:rsid w:val="00357F05"/>
    <w:rsid w:val="00361844"/>
    <w:rsid w:val="003647A0"/>
    <w:rsid w:val="00364A54"/>
    <w:rsid w:val="00364C10"/>
    <w:rsid w:val="00365A1B"/>
    <w:rsid w:val="003702F4"/>
    <w:rsid w:val="0037147D"/>
    <w:rsid w:val="003729AC"/>
    <w:rsid w:val="00373869"/>
    <w:rsid w:val="0037497D"/>
    <w:rsid w:val="00375A12"/>
    <w:rsid w:val="0037741E"/>
    <w:rsid w:val="00381429"/>
    <w:rsid w:val="00381AE1"/>
    <w:rsid w:val="0038302F"/>
    <w:rsid w:val="003841C0"/>
    <w:rsid w:val="00386862"/>
    <w:rsid w:val="003906D0"/>
    <w:rsid w:val="00393331"/>
    <w:rsid w:val="0039360F"/>
    <w:rsid w:val="00393A15"/>
    <w:rsid w:val="00393F0E"/>
    <w:rsid w:val="00396507"/>
    <w:rsid w:val="003A1B44"/>
    <w:rsid w:val="003A1BB8"/>
    <w:rsid w:val="003A31B3"/>
    <w:rsid w:val="003A3C3E"/>
    <w:rsid w:val="003A5867"/>
    <w:rsid w:val="003A6E04"/>
    <w:rsid w:val="003B0882"/>
    <w:rsid w:val="003B094B"/>
    <w:rsid w:val="003B0E2F"/>
    <w:rsid w:val="003B1D2C"/>
    <w:rsid w:val="003C0775"/>
    <w:rsid w:val="003C121F"/>
    <w:rsid w:val="003C186E"/>
    <w:rsid w:val="003C3020"/>
    <w:rsid w:val="003C7881"/>
    <w:rsid w:val="003D02C5"/>
    <w:rsid w:val="003D0E45"/>
    <w:rsid w:val="003D1DED"/>
    <w:rsid w:val="003D1F46"/>
    <w:rsid w:val="003D2A52"/>
    <w:rsid w:val="003D3A6A"/>
    <w:rsid w:val="003D78D3"/>
    <w:rsid w:val="003E3CC3"/>
    <w:rsid w:val="003E4EBC"/>
    <w:rsid w:val="003E5248"/>
    <w:rsid w:val="003E7881"/>
    <w:rsid w:val="003E797E"/>
    <w:rsid w:val="003F0BE4"/>
    <w:rsid w:val="003F1042"/>
    <w:rsid w:val="003F1F4B"/>
    <w:rsid w:val="003F2523"/>
    <w:rsid w:val="003F252F"/>
    <w:rsid w:val="003F439E"/>
    <w:rsid w:val="003F5568"/>
    <w:rsid w:val="003F6233"/>
    <w:rsid w:val="003F70BB"/>
    <w:rsid w:val="003F7951"/>
    <w:rsid w:val="0040004C"/>
    <w:rsid w:val="00400E24"/>
    <w:rsid w:val="004016C4"/>
    <w:rsid w:val="0040483E"/>
    <w:rsid w:val="00404FAD"/>
    <w:rsid w:val="0040634C"/>
    <w:rsid w:val="004068E0"/>
    <w:rsid w:val="00406FE2"/>
    <w:rsid w:val="0041022D"/>
    <w:rsid w:val="004121CA"/>
    <w:rsid w:val="004122BD"/>
    <w:rsid w:val="004148C7"/>
    <w:rsid w:val="004159EA"/>
    <w:rsid w:val="00416271"/>
    <w:rsid w:val="00416AA2"/>
    <w:rsid w:val="00416DD0"/>
    <w:rsid w:val="004173B4"/>
    <w:rsid w:val="004210FA"/>
    <w:rsid w:val="0042171C"/>
    <w:rsid w:val="00421A99"/>
    <w:rsid w:val="004226FF"/>
    <w:rsid w:val="00422C67"/>
    <w:rsid w:val="00422E35"/>
    <w:rsid w:val="00424487"/>
    <w:rsid w:val="004256DC"/>
    <w:rsid w:val="0042688D"/>
    <w:rsid w:val="004269B8"/>
    <w:rsid w:val="0042737F"/>
    <w:rsid w:val="0042796A"/>
    <w:rsid w:val="00427A1F"/>
    <w:rsid w:val="00427F2A"/>
    <w:rsid w:val="004314CF"/>
    <w:rsid w:val="00432E33"/>
    <w:rsid w:val="00433398"/>
    <w:rsid w:val="004347B5"/>
    <w:rsid w:val="00437331"/>
    <w:rsid w:val="00440B8F"/>
    <w:rsid w:val="00440ED3"/>
    <w:rsid w:val="004428B5"/>
    <w:rsid w:val="00442F1F"/>
    <w:rsid w:val="00443405"/>
    <w:rsid w:val="004443DA"/>
    <w:rsid w:val="004446CE"/>
    <w:rsid w:val="00444733"/>
    <w:rsid w:val="00444A3C"/>
    <w:rsid w:val="00445F78"/>
    <w:rsid w:val="004465A7"/>
    <w:rsid w:val="00447914"/>
    <w:rsid w:val="004479C5"/>
    <w:rsid w:val="004504A1"/>
    <w:rsid w:val="0045151D"/>
    <w:rsid w:val="00451D12"/>
    <w:rsid w:val="004554EC"/>
    <w:rsid w:val="00456ACE"/>
    <w:rsid w:val="0046084F"/>
    <w:rsid w:val="0046102D"/>
    <w:rsid w:val="00461E09"/>
    <w:rsid w:val="0046309B"/>
    <w:rsid w:val="00464354"/>
    <w:rsid w:val="00464A95"/>
    <w:rsid w:val="004658BE"/>
    <w:rsid w:val="0046697A"/>
    <w:rsid w:val="00472350"/>
    <w:rsid w:val="004747C1"/>
    <w:rsid w:val="0048132B"/>
    <w:rsid w:val="00483416"/>
    <w:rsid w:val="00483AB9"/>
    <w:rsid w:val="0048484F"/>
    <w:rsid w:val="0048572D"/>
    <w:rsid w:val="004873C6"/>
    <w:rsid w:val="004878F0"/>
    <w:rsid w:val="00490974"/>
    <w:rsid w:val="00490E05"/>
    <w:rsid w:val="00492376"/>
    <w:rsid w:val="00492B89"/>
    <w:rsid w:val="00492C69"/>
    <w:rsid w:val="0049363E"/>
    <w:rsid w:val="004955D4"/>
    <w:rsid w:val="00497AF2"/>
    <w:rsid w:val="004A09B8"/>
    <w:rsid w:val="004A4015"/>
    <w:rsid w:val="004A575D"/>
    <w:rsid w:val="004A69F4"/>
    <w:rsid w:val="004A7564"/>
    <w:rsid w:val="004A7B16"/>
    <w:rsid w:val="004A7E00"/>
    <w:rsid w:val="004A7ED3"/>
    <w:rsid w:val="004B05EC"/>
    <w:rsid w:val="004B0CBF"/>
    <w:rsid w:val="004B0E33"/>
    <w:rsid w:val="004B24FD"/>
    <w:rsid w:val="004B2989"/>
    <w:rsid w:val="004B2D8C"/>
    <w:rsid w:val="004B2F8A"/>
    <w:rsid w:val="004B33E4"/>
    <w:rsid w:val="004B3D36"/>
    <w:rsid w:val="004B4196"/>
    <w:rsid w:val="004B7A01"/>
    <w:rsid w:val="004B7EEA"/>
    <w:rsid w:val="004C1D1B"/>
    <w:rsid w:val="004C39ED"/>
    <w:rsid w:val="004C4C28"/>
    <w:rsid w:val="004C4E31"/>
    <w:rsid w:val="004C71CB"/>
    <w:rsid w:val="004C7A21"/>
    <w:rsid w:val="004D1FF7"/>
    <w:rsid w:val="004D2E23"/>
    <w:rsid w:val="004D311C"/>
    <w:rsid w:val="004D456F"/>
    <w:rsid w:val="004D4CEF"/>
    <w:rsid w:val="004D57DD"/>
    <w:rsid w:val="004D77BB"/>
    <w:rsid w:val="004F0195"/>
    <w:rsid w:val="004F0C94"/>
    <w:rsid w:val="004F171D"/>
    <w:rsid w:val="004F2684"/>
    <w:rsid w:val="00500F45"/>
    <w:rsid w:val="00501E8B"/>
    <w:rsid w:val="0050238A"/>
    <w:rsid w:val="005034C5"/>
    <w:rsid w:val="0050371C"/>
    <w:rsid w:val="00504583"/>
    <w:rsid w:val="00510A19"/>
    <w:rsid w:val="00510CE2"/>
    <w:rsid w:val="00511898"/>
    <w:rsid w:val="00511EA7"/>
    <w:rsid w:val="005121D3"/>
    <w:rsid w:val="005129C8"/>
    <w:rsid w:val="00513C23"/>
    <w:rsid w:val="00513C6C"/>
    <w:rsid w:val="0051558E"/>
    <w:rsid w:val="0051564E"/>
    <w:rsid w:val="00517552"/>
    <w:rsid w:val="00517A71"/>
    <w:rsid w:val="0052014D"/>
    <w:rsid w:val="005206ED"/>
    <w:rsid w:val="00521150"/>
    <w:rsid w:val="005257EB"/>
    <w:rsid w:val="00530EB3"/>
    <w:rsid w:val="0053178E"/>
    <w:rsid w:val="00533B39"/>
    <w:rsid w:val="0053553C"/>
    <w:rsid w:val="00536038"/>
    <w:rsid w:val="00537F17"/>
    <w:rsid w:val="0054139A"/>
    <w:rsid w:val="00544AED"/>
    <w:rsid w:val="005462B9"/>
    <w:rsid w:val="0055024B"/>
    <w:rsid w:val="005524AD"/>
    <w:rsid w:val="005527AE"/>
    <w:rsid w:val="00553A60"/>
    <w:rsid w:val="0055722D"/>
    <w:rsid w:val="00560345"/>
    <w:rsid w:val="00561EFF"/>
    <w:rsid w:val="00563E00"/>
    <w:rsid w:val="005643BB"/>
    <w:rsid w:val="00565098"/>
    <w:rsid w:val="0057064C"/>
    <w:rsid w:val="00570B85"/>
    <w:rsid w:val="00570F07"/>
    <w:rsid w:val="00575358"/>
    <w:rsid w:val="0057620E"/>
    <w:rsid w:val="00577C04"/>
    <w:rsid w:val="0058263E"/>
    <w:rsid w:val="005828B0"/>
    <w:rsid w:val="00583954"/>
    <w:rsid w:val="005903CA"/>
    <w:rsid w:val="005905FB"/>
    <w:rsid w:val="005909A4"/>
    <w:rsid w:val="0059295B"/>
    <w:rsid w:val="005929DB"/>
    <w:rsid w:val="00593366"/>
    <w:rsid w:val="00593956"/>
    <w:rsid w:val="00593AB9"/>
    <w:rsid w:val="005A0205"/>
    <w:rsid w:val="005A48A7"/>
    <w:rsid w:val="005A5854"/>
    <w:rsid w:val="005A58C9"/>
    <w:rsid w:val="005A65C4"/>
    <w:rsid w:val="005A69B0"/>
    <w:rsid w:val="005A6C68"/>
    <w:rsid w:val="005A6E56"/>
    <w:rsid w:val="005B1674"/>
    <w:rsid w:val="005B4CFE"/>
    <w:rsid w:val="005B5303"/>
    <w:rsid w:val="005B6F3D"/>
    <w:rsid w:val="005B7208"/>
    <w:rsid w:val="005B7C75"/>
    <w:rsid w:val="005C0106"/>
    <w:rsid w:val="005C1BCC"/>
    <w:rsid w:val="005C2C5C"/>
    <w:rsid w:val="005C5E7C"/>
    <w:rsid w:val="005C68A8"/>
    <w:rsid w:val="005C7024"/>
    <w:rsid w:val="005D022F"/>
    <w:rsid w:val="005D167D"/>
    <w:rsid w:val="005D24DC"/>
    <w:rsid w:val="005D24F3"/>
    <w:rsid w:val="005D2DDC"/>
    <w:rsid w:val="005D59F2"/>
    <w:rsid w:val="005D7A7F"/>
    <w:rsid w:val="005E14E6"/>
    <w:rsid w:val="005E151E"/>
    <w:rsid w:val="005E1A89"/>
    <w:rsid w:val="005E2323"/>
    <w:rsid w:val="005E5988"/>
    <w:rsid w:val="005E75BF"/>
    <w:rsid w:val="005E764D"/>
    <w:rsid w:val="005F0196"/>
    <w:rsid w:val="005F218E"/>
    <w:rsid w:val="005F29B9"/>
    <w:rsid w:val="005F3D64"/>
    <w:rsid w:val="005F621C"/>
    <w:rsid w:val="00601EE7"/>
    <w:rsid w:val="00602029"/>
    <w:rsid w:val="006024F6"/>
    <w:rsid w:val="00605227"/>
    <w:rsid w:val="006053D7"/>
    <w:rsid w:val="00605FCD"/>
    <w:rsid w:val="006072A7"/>
    <w:rsid w:val="006103AF"/>
    <w:rsid w:val="0061095D"/>
    <w:rsid w:val="0061218F"/>
    <w:rsid w:val="0061296F"/>
    <w:rsid w:val="00613007"/>
    <w:rsid w:val="00615A5E"/>
    <w:rsid w:val="00615AE2"/>
    <w:rsid w:val="00620247"/>
    <w:rsid w:val="00620A73"/>
    <w:rsid w:val="0062460F"/>
    <w:rsid w:val="00631BB5"/>
    <w:rsid w:val="00632233"/>
    <w:rsid w:val="00635B8A"/>
    <w:rsid w:val="00635BBD"/>
    <w:rsid w:val="0063601C"/>
    <w:rsid w:val="006360E0"/>
    <w:rsid w:val="0063697C"/>
    <w:rsid w:val="00637B92"/>
    <w:rsid w:val="00640450"/>
    <w:rsid w:val="006409DF"/>
    <w:rsid w:val="00640AA7"/>
    <w:rsid w:val="006449B3"/>
    <w:rsid w:val="00644B1A"/>
    <w:rsid w:val="006468B9"/>
    <w:rsid w:val="00646ADA"/>
    <w:rsid w:val="00652167"/>
    <w:rsid w:val="00653D83"/>
    <w:rsid w:val="00655285"/>
    <w:rsid w:val="0065633D"/>
    <w:rsid w:val="00664407"/>
    <w:rsid w:val="0066523F"/>
    <w:rsid w:val="00666177"/>
    <w:rsid w:val="00670081"/>
    <w:rsid w:val="00670134"/>
    <w:rsid w:val="006709B4"/>
    <w:rsid w:val="00672442"/>
    <w:rsid w:val="006728E6"/>
    <w:rsid w:val="006731E5"/>
    <w:rsid w:val="00673295"/>
    <w:rsid w:val="00676FD9"/>
    <w:rsid w:val="00682AF4"/>
    <w:rsid w:val="006838FD"/>
    <w:rsid w:val="006849A3"/>
    <w:rsid w:val="00686541"/>
    <w:rsid w:val="00686D75"/>
    <w:rsid w:val="006873A1"/>
    <w:rsid w:val="0069017C"/>
    <w:rsid w:val="00692B80"/>
    <w:rsid w:val="00692CE6"/>
    <w:rsid w:val="006956C5"/>
    <w:rsid w:val="00696E8A"/>
    <w:rsid w:val="00697038"/>
    <w:rsid w:val="00697AE4"/>
    <w:rsid w:val="006A0705"/>
    <w:rsid w:val="006A4181"/>
    <w:rsid w:val="006A588C"/>
    <w:rsid w:val="006A63B3"/>
    <w:rsid w:val="006A654E"/>
    <w:rsid w:val="006A758F"/>
    <w:rsid w:val="006B0425"/>
    <w:rsid w:val="006B05FC"/>
    <w:rsid w:val="006B17B4"/>
    <w:rsid w:val="006B510B"/>
    <w:rsid w:val="006B7F1D"/>
    <w:rsid w:val="006C1378"/>
    <w:rsid w:val="006C34C7"/>
    <w:rsid w:val="006C5998"/>
    <w:rsid w:val="006D0316"/>
    <w:rsid w:val="006D28E2"/>
    <w:rsid w:val="006D32A9"/>
    <w:rsid w:val="006D3BB5"/>
    <w:rsid w:val="006D445F"/>
    <w:rsid w:val="006D5097"/>
    <w:rsid w:val="006D53AC"/>
    <w:rsid w:val="006D6261"/>
    <w:rsid w:val="006D693E"/>
    <w:rsid w:val="006E06FD"/>
    <w:rsid w:val="006E07FE"/>
    <w:rsid w:val="006E2157"/>
    <w:rsid w:val="006E2167"/>
    <w:rsid w:val="006E4876"/>
    <w:rsid w:val="006E502D"/>
    <w:rsid w:val="006E5992"/>
    <w:rsid w:val="006F07C8"/>
    <w:rsid w:val="006F1736"/>
    <w:rsid w:val="006F1A99"/>
    <w:rsid w:val="006F21A1"/>
    <w:rsid w:val="006F2E56"/>
    <w:rsid w:val="00700AB3"/>
    <w:rsid w:val="007025BE"/>
    <w:rsid w:val="00702784"/>
    <w:rsid w:val="00702A12"/>
    <w:rsid w:val="00702DE5"/>
    <w:rsid w:val="007044BC"/>
    <w:rsid w:val="00706B9B"/>
    <w:rsid w:val="00706D0A"/>
    <w:rsid w:val="007076ED"/>
    <w:rsid w:val="00710184"/>
    <w:rsid w:val="007112B4"/>
    <w:rsid w:val="00712C76"/>
    <w:rsid w:val="00712F12"/>
    <w:rsid w:val="00713B4F"/>
    <w:rsid w:val="00720EA6"/>
    <w:rsid w:val="0072257D"/>
    <w:rsid w:val="0072304C"/>
    <w:rsid w:val="00723163"/>
    <w:rsid w:val="00723B3B"/>
    <w:rsid w:val="00724A8C"/>
    <w:rsid w:val="007265BE"/>
    <w:rsid w:val="00727685"/>
    <w:rsid w:val="00730E78"/>
    <w:rsid w:val="00730F86"/>
    <w:rsid w:val="007318ED"/>
    <w:rsid w:val="00731EC5"/>
    <w:rsid w:val="007338EE"/>
    <w:rsid w:val="00734032"/>
    <w:rsid w:val="00734F80"/>
    <w:rsid w:val="0073574E"/>
    <w:rsid w:val="00735C80"/>
    <w:rsid w:val="00740D7C"/>
    <w:rsid w:val="00741001"/>
    <w:rsid w:val="007424F5"/>
    <w:rsid w:val="007438F6"/>
    <w:rsid w:val="00743B44"/>
    <w:rsid w:val="00744DB0"/>
    <w:rsid w:val="007456E5"/>
    <w:rsid w:val="007457F2"/>
    <w:rsid w:val="0074596C"/>
    <w:rsid w:val="00745D46"/>
    <w:rsid w:val="00746666"/>
    <w:rsid w:val="00746A81"/>
    <w:rsid w:val="00747D7C"/>
    <w:rsid w:val="007503AD"/>
    <w:rsid w:val="0075152E"/>
    <w:rsid w:val="00751FB3"/>
    <w:rsid w:val="00752056"/>
    <w:rsid w:val="00754115"/>
    <w:rsid w:val="00756906"/>
    <w:rsid w:val="00756A21"/>
    <w:rsid w:val="00757E95"/>
    <w:rsid w:val="00760F7C"/>
    <w:rsid w:val="00762418"/>
    <w:rsid w:val="00762445"/>
    <w:rsid w:val="007628F2"/>
    <w:rsid w:val="00763CC6"/>
    <w:rsid w:val="00763D63"/>
    <w:rsid w:val="00764763"/>
    <w:rsid w:val="00766545"/>
    <w:rsid w:val="00766E07"/>
    <w:rsid w:val="00766E62"/>
    <w:rsid w:val="00771150"/>
    <w:rsid w:val="0078334D"/>
    <w:rsid w:val="00784217"/>
    <w:rsid w:val="00784288"/>
    <w:rsid w:val="00784588"/>
    <w:rsid w:val="00784CAC"/>
    <w:rsid w:val="007863B1"/>
    <w:rsid w:val="00786C02"/>
    <w:rsid w:val="007871E2"/>
    <w:rsid w:val="007874E2"/>
    <w:rsid w:val="00792A44"/>
    <w:rsid w:val="00792B44"/>
    <w:rsid w:val="00793913"/>
    <w:rsid w:val="007943A3"/>
    <w:rsid w:val="0079446C"/>
    <w:rsid w:val="007953EC"/>
    <w:rsid w:val="00795429"/>
    <w:rsid w:val="007957DF"/>
    <w:rsid w:val="00797911"/>
    <w:rsid w:val="00797EB9"/>
    <w:rsid w:val="007A2202"/>
    <w:rsid w:val="007A272D"/>
    <w:rsid w:val="007A4414"/>
    <w:rsid w:val="007A4CE2"/>
    <w:rsid w:val="007A4E38"/>
    <w:rsid w:val="007A5AF6"/>
    <w:rsid w:val="007B05D3"/>
    <w:rsid w:val="007B12B6"/>
    <w:rsid w:val="007B2F97"/>
    <w:rsid w:val="007B6698"/>
    <w:rsid w:val="007B7751"/>
    <w:rsid w:val="007C0B10"/>
    <w:rsid w:val="007C274A"/>
    <w:rsid w:val="007C29DA"/>
    <w:rsid w:val="007C51E2"/>
    <w:rsid w:val="007C781E"/>
    <w:rsid w:val="007D0AE4"/>
    <w:rsid w:val="007D1CA9"/>
    <w:rsid w:val="007D3460"/>
    <w:rsid w:val="007D50BE"/>
    <w:rsid w:val="007D5192"/>
    <w:rsid w:val="007D59B1"/>
    <w:rsid w:val="007E0284"/>
    <w:rsid w:val="007E1163"/>
    <w:rsid w:val="007E354A"/>
    <w:rsid w:val="007E3A07"/>
    <w:rsid w:val="007E5C4B"/>
    <w:rsid w:val="007E6A4B"/>
    <w:rsid w:val="007E6DEA"/>
    <w:rsid w:val="007E75CB"/>
    <w:rsid w:val="007E7760"/>
    <w:rsid w:val="007F2050"/>
    <w:rsid w:val="007F420E"/>
    <w:rsid w:val="007F4F2B"/>
    <w:rsid w:val="007F52FF"/>
    <w:rsid w:val="007F6AAD"/>
    <w:rsid w:val="00803152"/>
    <w:rsid w:val="00803349"/>
    <w:rsid w:val="00804866"/>
    <w:rsid w:val="00806308"/>
    <w:rsid w:val="008063F9"/>
    <w:rsid w:val="00806FBC"/>
    <w:rsid w:val="00807246"/>
    <w:rsid w:val="0080739D"/>
    <w:rsid w:val="0080795A"/>
    <w:rsid w:val="00807FF5"/>
    <w:rsid w:val="008107E0"/>
    <w:rsid w:val="00811CD4"/>
    <w:rsid w:val="00812289"/>
    <w:rsid w:val="0081243E"/>
    <w:rsid w:val="00813C1A"/>
    <w:rsid w:val="00814A77"/>
    <w:rsid w:val="00814EA0"/>
    <w:rsid w:val="0081793B"/>
    <w:rsid w:val="0082015F"/>
    <w:rsid w:val="00823150"/>
    <w:rsid w:val="00823694"/>
    <w:rsid w:val="00823AE3"/>
    <w:rsid w:val="008258BD"/>
    <w:rsid w:val="008261A1"/>
    <w:rsid w:val="0082631F"/>
    <w:rsid w:val="008276BF"/>
    <w:rsid w:val="0083482D"/>
    <w:rsid w:val="00834C33"/>
    <w:rsid w:val="00834E88"/>
    <w:rsid w:val="00835412"/>
    <w:rsid w:val="008359DC"/>
    <w:rsid w:val="00836959"/>
    <w:rsid w:val="008378CC"/>
    <w:rsid w:val="008379B3"/>
    <w:rsid w:val="00842D31"/>
    <w:rsid w:val="008446B6"/>
    <w:rsid w:val="008459D9"/>
    <w:rsid w:val="008520D0"/>
    <w:rsid w:val="00852185"/>
    <w:rsid w:val="00855AE4"/>
    <w:rsid w:val="00862DEA"/>
    <w:rsid w:val="008673B4"/>
    <w:rsid w:val="0086743F"/>
    <w:rsid w:val="008708C5"/>
    <w:rsid w:val="00870EFF"/>
    <w:rsid w:val="00871EF0"/>
    <w:rsid w:val="008724DA"/>
    <w:rsid w:val="00873870"/>
    <w:rsid w:val="0087516A"/>
    <w:rsid w:val="008751A4"/>
    <w:rsid w:val="00875908"/>
    <w:rsid w:val="00875967"/>
    <w:rsid w:val="00876287"/>
    <w:rsid w:val="00876473"/>
    <w:rsid w:val="00877034"/>
    <w:rsid w:val="0087793D"/>
    <w:rsid w:val="00877C88"/>
    <w:rsid w:val="008826CD"/>
    <w:rsid w:val="0088284B"/>
    <w:rsid w:val="0088458B"/>
    <w:rsid w:val="0088494C"/>
    <w:rsid w:val="00884C2B"/>
    <w:rsid w:val="0088555A"/>
    <w:rsid w:val="00887553"/>
    <w:rsid w:val="00887D9C"/>
    <w:rsid w:val="008943E1"/>
    <w:rsid w:val="00895A0E"/>
    <w:rsid w:val="00896BA7"/>
    <w:rsid w:val="0089738F"/>
    <w:rsid w:val="008A0059"/>
    <w:rsid w:val="008A0E13"/>
    <w:rsid w:val="008A32D5"/>
    <w:rsid w:val="008A34E2"/>
    <w:rsid w:val="008A46B8"/>
    <w:rsid w:val="008A5099"/>
    <w:rsid w:val="008B0319"/>
    <w:rsid w:val="008B3477"/>
    <w:rsid w:val="008B3BC6"/>
    <w:rsid w:val="008B45D9"/>
    <w:rsid w:val="008B4B85"/>
    <w:rsid w:val="008B5FB4"/>
    <w:rsid w:val="008B7794"/>
    <w:rsid w:val="008C090E"/>
    <w:rsid w:val="008C0AB6"/>
    <w:rsid w:val="008C1268"/>
    <w:rsid w:val="008C2FCD"/>
    <w:rsid w:val="008C41FF"/>
    <w:rsid w:val="008C4BC8"/>
    <w:rsid w:val="008C56D8"/>
    <w:rsid w:val="008C5A94"/>
    <w:rsid w:val="008D210E"/>
    <w:rsid w:val="008D2581"/>
    <w:rsid w:val="008D32E3"/>
    <w:rsid w:val="008D52D8"/>
    <w:rsid w:val="008D6AB7"/>
    <w:rsid w:val="008D6B6C"/>
    <w:rsid w:val="008E28E5"/>
    <w:rsid w:val="008E7A2A"/>
    <w:rsid w:val="008F31E4"/>
    <w:rsid w:val="008F3B37"/>
    <w:rsid w:val="008F572B"/>
    <w:rsid w:val="008F5FAE"/>
    <w:rsid w:val="008F71DF"/>
    <w:rsid w:val="008F7205"/>
    <w:rsid w:val="008F767E"/>
    <w:rsid w:val="0090168D"/>
    <w:rsid w:val="00902EA2"/>
    <w:rsid w:val="00903541"/>
    <w:rsid w:val="00903F22"/>
    <w:rsid w:val="0090424F"/>
    <w:rsid w:val="00905198"/>
    <w:rsid w:val="00905E70"/>
    <w:rsid w:val="0090676F"/>
    <w:rsid w:val="0091590C"/>
    <w:rsid w:val="00915C7D"/>
    <w:rsid w:val="00917ADC"/>
    <w:rsid w:val="009217F0"/>
    <w:rsid w:val="00921846"/>
    <w:rsid w:val="00921F59"/>
    <w:rsid w:val="009224C2"/>
    <w:rsid w:val="00925001"/>
    <w:rsid w:val="00925034"/>
    <w:rsid w:val="009251D6"/>
    <w:rsid w:val="009257D5"/>
    <w:rsid w:val="00925E52"/>
    <w:rsid w:val="009274BF"/>
    <w:rsid w:val="00927F0F"/>
    <w:rsid w:val="00930892"/>
    <w:rsid w:val="00933B3C"/>
    <w:rsid w:val="009341D6"/>
    <w:rsid w:val="009343DE"/>
    <w:rsid w:val="00935307"/>
    <w:rsid w:val="00935AC8"/>
    <w:rsid w:val="00935C52"/>
    <w:rsid w:val="00937475"/>
    <w:rsid w:val="00940E54"/>
    <w:rsid w:val="0094259F"/>
    <w:rsid w:val="00942B44"/>
    <w:rsid w:val="00942F85"/>
    <w:rsid w:val="0094648F"/>
    <w:rsid w:val="009469D4"/>
    <w:rsid w:val="009478D1"/>
    <w:rsid w:val="00947E2D"/>
    <w:rsid w:val="00951ACF"/>
    <w:rsid w:val="009560B3"/>
    <w:rsid w:val="00960AFA"/>
    <w:rsid w:val="00961831"/>
    <w:rsid w:val="00961EFA"/>
    <w:rsid w:val="00962692"/>
    <w:rsid w:val="009647F4"/>
    <w:rsid w:val="00965336"/>
    <w:rsid w:val="009677B4"/>
    <w:rsid w:val="00970F8A"/>
    <w:rsid w:val="00972ED7"/>
    <w:rsid w:val="00973788"/>
    <w:rsid w:val="009737BE"/>
    <w:rsid w:val="009759A7"/>
    <w:rsid w:val="00982429"/>
    <w:rsid w:val="0098328D"/>
    <w:rsid w:val="009845D5"/>
    <w:rsid w:val="00985BD2"/>
    <w:rsid w:val="009878FE"/>
    <w:rsid w:val="0099075E"/>
    <w:rsid w:val="0099125B"/>
    <w:rsid w:val="00992F50"/>
    <w:rsid w:val="00993AEA"/>
    <w:rsid w:val="00994A2E"/>
    <w:rsid w:val="00994EED"/>
    <w:rsid w:val="00995994"/>
    <w:rsid w:val="00997561"/>
    <w:rsid w:val="009A0241"/>
    <w:rsid w:val="009A08F8"/>
    <w:rsid w:val="009A158C"/>
    <w:rsid w:val="009A67C9"/>
    <w:rsid w:val="009A6D2A"/>
    <w:rsid w:val="009A6F83"/>
    <w:rsid w:val="009B001B"/>
    <w:rsid w:val="009B245D"/>
    <w:rsid w:val="009B2552"/>
    <w:rsid w:val="009B2F53"/>
    <w:rsid w:val="009B4744"/>
    <w:rsid w:val="009B5568"/>
    <w:rsid w:val="009B5596"/>
    <w:rsid w:val="009B5B2A"/>
    <w:rsid w:val="009B5FBB"/>
    <w:rsid w:val="009B6199"/>
    <w:rsid w:val="009B7827"/>
    <w:rsid w:val="009C039E"/>
    <w:rsid w:val="009C1DA9"/>
    <w:rsid w:val="009C3350"/>
    <w:rsid w:val="009C3F03"/>
    <w:rsid w:val="009C4440"/>
    <w:rsid w:val="009C4815"/>
    <w:rsid w:val="009C5470"/>
    <w:rsid w:val="009C571E"/>
    <w:rsid w:val="009C6DAA"/>
    <w:rsid w:val="009C7F83"/>
    <w:rsid w:val="009D05E6"/>
    <w:rsid w:val="009D0A88"/>
    <w:rsid w:val="009D332E"/>
    <w:rsid w:val="009D3875"/>
    <w:rsid w:val="009D4811"/>
    <w:rsid w:val="009D49D0"/>
    <w:rsid w:val="009D6109"/>
    <w:rsid w:val="009D620C"/>
    <w:rsid w:val="009D76D6"/>
    <w:rsid w:val="009E2DE1"/>
    <w:rsid w:val="009E3AA0"/>
    <w:rsid w:val="009E3F4F"/>
    <w:rsid w:val="009E45F8"/>
    <w:rsid w:val="009E51F5"/>
    <w:rsid w:val="009E7514"/>
    <w:rsid w:val="009F0A6B"/>
    <w:rsid w:val="009F1C09"/>
    <w:rsid w:val="009F75DC"/>
    <w:rsid w:val="009F7A52"/>
    <w:rsid w:val="00A0145C"/>
    <w:rsid w:val="00A03185"/>
    <w:rsid w:val="00A0336A"/>
    <w:rsid w:val="00A03A7C"/>
    <w:rsid w:val="00A05B0C"/>
    <w:rsid w:val="00A06B01"/>
    <w:rsid w:val="00A1069C"/>
    <w:rsid w:val="00A11438"/>
    <w:rsid w:val="00A13EA6"/>
    <w:rsid w:val="00A141DF"/>
    <w:rsid w:val="00A1430B"/>
    <w:rsid w:val="00A1648D"/>
    <w:rsid w:val="00A16767"/>
    <w:rsid w:val="00A238AB"/>
    <w:rsid w:val="00A2428B"/>
    <w:rsid w:val="00A245D8"/>
    <w:rsid w:val="00A24731"/>
    <w:rsid w:val="00A27A5D"/>
    <w:rsid w:val="00A32F27"/>
    <w:rsid w:val="00A34BA4"/>
    <w:rsid w:val="00A36B25"/>
    <w:rsid w:val="00A370D2"/>
    <w:rsid w:val="00A4197C"/>
    <w:rsid w:val="00A42C15"/>
    <w:rsid w:val="00A43259"/>
    <w:rsid w:val="00A433BC"/>
    <w:rsid w:val="00A43D98"/>
    <w:rsid w:val="00A44D6D"/>
    <w:rsid w:val="00A51DAF"/>
    <w:rsid w:val="00A51F0E"/>
    <w:rsid w:val="00A533D3"/>
    <w:rsid w:val="00A55121"/>
    <w:rsid w:val="00A56141"/>
    <w:rsid w:val="00A617C8"/>
    <w:rsid w:val="00A652B8"/>
    <w:rsid w:val="00A65392"/>
    <w:rsid w:val="00A6550C"/>
    <w:rsid w:val="00A66D57"/>
    <w:rsid w:val="00A71007"/>
    <w:rsid w:val="00A7201A"/>
    <w:rsid w:val="00A72C43"/>
    <w:rsid w:val="00A72D6A"/>
    <w:rsid w:val="00A72DE6"/>
    <w:rsid w:val="00A73836"/>
    <w:rsid w:val="00A738E9"/>
    <w:rsid w:val="00A75FD9"/>
    <w:rsid w:val="00A80302"/>
    <w:rsid w:val="00A816AA"/>
    <w:rsid w:val="00A87D1A"/>
    <w:rsid w:val="00A91196"/>
    <w:rsid w:val="00A9669B"/>
    <w:rsid w:val="00A97D17"/>
    <w:rsid w:val="00AA0B0E"/>
    <w:rsid w:val="00AA1686"/>
    <w:rsid w:val="00AA4093"/>
    <w:rsid w:val="00AA5BD1"/>
    <w:rsid w:val="00AA5FD3"/>
    <w:rsid w:val="00AA628A"/>
    <w:rsid w:val="00AB1D36"/>
    <w:rsid w:val="00AB309C"/>
    <w:rsid w:val="00AB4B26"/>
    <w:rsid w:val="00AB5932"/>
    <w:rsid w:val="00AB5D29"/>
    <w:rsid w:val="00AB6290"/>
    <w:rsid w:val="00AB72E7"/>
    <w:rsid w:val="00AB7697"/>
    <w:rsid w:val="00AB7B99"/>
    <w:rsid w:val="00AC14F3"/>
    <w:rsid w:val="00AC20D1"/>
    <w:rsid w:val="00AC320B"/>
    <w:rsid w:val="00AC405E"/>
    <w:rsid w:val="00AC42B7"/>
    <w:rsid w:val="00AC6437"/>
    <w:rsid w:val="00AD030C"/>
    <w:rsid w:val="00AD13E6"/>
    <w:rsid w:val="00AD25C9"/>
    <w:rsid w:val="00AD288D"/>
    <w:rsid w:val="00AD299E"/>
    <w:rsid w:val="00AD347F"/>
    <w:rsid w:val="00AD4031"/>
    <w:rsid w:val="00AD4630"/>
    <w:rsid w:val="00AD54B3"/>
    <w:rsid w:val="00AD5C1F"/>
    <w:rsid w:val="00AD5F34"/>
    <w:rsid w:val="00AE08D5"/>
    <w:rsid w:val="00AE1E7F"/>
    <w:rsid w:val="00AE2730"/>
    <w:rsid w:val="00AE613C"/>
    <w:rsid w:val="00AF0E79"/>
    <w:rsid w:val="00AF140D"/>
    <w:rsid w:val="00AF4225"/>
    <w:rsid w:val="00AF468C"/>
    <w:rsid w:val="00AF597A"/>
    <w:rsid w:val="00AF62C8"/>
    <w:rsid w:val="00B0159B"/>
    <w:rsid w:val="00B023FE"/>
    <w:rsid w:val="00B0275A"/>
    <w:rsid w:val="00B02901"/>
    <w:rsid w:val="00B04601"/>
    <w:rsid w:val="00B0582A"/>
    <w:rsid w:val="00B05D04"/>
    <w:rsid w:val="00B063AD"/>
    <w:rsid w:val="00B07ADD"/>
    <w:rsid w:val="00B10BAF"/>
    <w:rsid w:val="00B12038"/>
    <w:rsid w:val="00B133E5"/>
    <w:rsid w:val="00B13DDA"/>
    <w:rsid w:val="00B13FCF"/>
    <w:rsid w:val="00B143FC"/>
    <w:rsid w:val="00B16DAA"/>
    <w:rsid w:val="00B17378"/>
    <w:rsid w:val="00B17975"/>
    <w:rsid w:val="00B17AEA"/>
    <w:rsid w:val="00B17CE6"/>
    <w:rsid w:val="00B202B4"/>
    <w:rsid w:val="00B223FB"/>
    <w:rsid w:val="00B2243C"/>
    <w:rsid w:val="00B23D0E"/>
    <w:rsid w:val="00B25207"/>
    <w:rsid w:val="00B306C4"/>
    <w:rsid w:val="00B310C5"/>
    <w:rsid w:val="00B32B86"/>
    <w:rsid w:val="00B32F3A"/>
    <w:rsid w:val="00B33B02"/>
    <w:rsid w:val="00B33C14"/>
    <w:rsid w:val="00B34A6D"/>
    <w:rsid w:val="00B35036"/>
    <w:rsid w:val="00B35434"/>
    <w:rsid w:val="00B35598"/>
    <w:rsid w:val="00B40B5B"/>
    <w:rsid w:val="00B4287C"/>
    <w:rsid w:val="00B43A6E"/>
    <w:rsid w:val="00B47C5E"/>
    <w:rsid w:val="00B525CD"/>
    <w:rsid w:val="00B52D71"/>
    <w:rsid w:val="00B542C2"/>
    <w:rsid w:val="00B55BD9"/>
    <w:rsid w:val="00B55E89"/>
    <w:rsid w:val="00B66076"/>
    <w:rsid w:val="00B70A69"/>
    <w:rsid w:val="00B70D9F"/>
    <w:rsid w:val="00B70DF1"/>
    <w:rsid w:val="00B721E4"/>
    <w:rsid w:val="00B72A22"/>
    <w:rsid w:val="00B735D6"/>
    <w:rsid w:val="00B74FEA"/>
    <w:rsid w:val="00B77E6C"/>
    <w:rsid w:val="00B8075F"/>
    <w:rsid w:val="00B807AB"/>
    <w:rsid w:val="00B816AA"/>
    <w:rsid w:val="00B8290C"/>
    <w:rsid w:val="00B87366"/>
    <w:rsid w:val="00B90341"/>
    <w:rsid w:val="00B90C81"/>
    <w:rsid w:val="00B90D6E"/>
    <w:rsid w:val="00B9532C"/>
    <w:rsid w:val="00B95E0E"/>
    <w:rsid w:val="00B96481"/>
    <w:rsid w:val="00B9784D"/>
    <w:rsid w:val="00BA10AB"/>
    <w:rsid w:val="00BA133B"/>
    <w:rsid w:val="00BA1BE1"/>
    <w:rsid w:val="00BA2251"/>
    <w:rsid w:val="00BA252D"/>
    <w:rsid w:val="00BA3B95"/>
    <w:rsid w:val="00BA43E8"/>
    <w:rsid w:val="00BA5D63"/>
    <w:rsid w:val="00BA697D"/>
    <w:rsid w:val="00BA6D6B"/>
    <w:rsid w:val="00BA7627"/>
    <w:rsid w:val="00BB0D4B"/>
    <w:rsid w:val="00BB0F09"/>
    <w:rsid w:val="00BB1D71"/>
    <w:rsid w:val="00BB337C"/>
    <w:rsid w:val="00BB376E"/>
    <w:rsid w:val="00BB4095"/>
    <w:rsid w:val="00BB5668"/>
    <w:rsid w:val="00BB56CA"/>
    <w:rsid w:val="00BB59A5"/>
    <w:rsid w:val="00BB5AC7"/>
    <w:rsid w:val="00BB702A"/>
    <w:rsid w:val="00BC3F23"/>
    <w:rsid w:val="00BC4672"/>
    <w:rsid w:val="00BC66F7"/>
    <w:rsid w:val="00BD11FA"/>
    <w:rsid w:val="00BD1489"/>
    <w:rsid w:val="00BD1DFF"/>
    <w:rsid w:val="00BD44FB"/>
    <w:rsid w:val="00BD5266"/>
    <w:rsid w:val="00BD53E5"/>
    <w:rsid w:val="00BD6A6F"/>
    <w:rsid w:val="00BE04ED"/>
    <w:rsid w:val="00BE1516"/>
    <w:rsid w:val="00BE36CB"/>
    <w:rsid w:val="00BE3A16"/>
    <w:rsid w:val="00BE3B2E"/>
    <w:rsid w:val="00BE3FA2"/>
    <w:rsid w:val="00BF1634"/>
    <w:rsid w:val="00BF1D14"/>
    <w:rsid w:val="00C023B4"/>
    <w:rsid w:val="00C03E95"/>
    <w:rsid w:val="00C05229"/>
    <w:rsid w:val="00C06414"/>
    <w:rsid w:val="00C0717E"/>
    <w:rsid w:val="00C07C0B"/>
    <w:rsid w:val="00C10F8C"/>
    <w:rsid w:val="00C21819"/>
    <w:rsid w:val="00C21AF7"/>
    <w:rsid w:val="00C23111"/>
    <w:rsid w:val="00C23766"/>
    <w:rsid w:val="00C246DA"/>
    <w:rsid w:val="00C24874"/>
    <w:rsid w:val="00C248E2"/>
    <w:rsid w:val="00C2544B"/>
    <w:rsid w:val="00C25467"/>
    <w:rsid w:val="00C2557B"/>
    <w:rsid w:val="00C30E35"/>
    <w:rsid w:val="00C324F1"/>
    <w:rsid w:val="00C35B6C"/>
    <w:rsid w:val="00C371F9"/>
    <w:rsid w:val="00C376DD"/>
    <w:rsid w:val="00C379B6"/>
    <w:rsid w:val="00C416E0"/>
    <w:rsid w:val="00C41847"/>
    <w:rsid w:val="00C4286D"/>
    <w:rsid w:val="00C4373A"/>
    <w:rsid w:val="00C43AFB"/>
    <w:rsid w:val="00C44647"/>
    <w:rsid w:val="00C50AF8"/>
    <w:rsid w:val="00C50D6B"/>
    <w:rsid w:val="00C517EE"/>
    <w:rsid w:val="00C51F21"/>
    <w:rsid w:val="00C53EC2"/>
    <w:rsid w:val="00C5431B"/>
    <w:rsid w:val="00C60535"/>
    <w:rsid w:val="00C6115B"/>
    <w:rsid w:val="00C61A9A"/>
    <w:rsid w:val="00C62D62"/>
    <w:rsid w:val="00C6447F"/>
    <w:rsid w:val="00C6524C"/>
    <w:rsid w:val="00C6672E"/>
    <w:rsid w:val="00C673B8"/>
    <w:rsid w:val="00C70934"/>
    <w:rsid w:val="00C74912"/>
    <w:rsid w:val="00C808AB"/>
    <w:rsid w:val="00C81A4C"/>
    <w:rsid w:val="00C820E7"/>
    <w:rsid w:val="00C830A0"/>
    <w:rsid w:val="00C83B26"/>
    <w:rsid w:val="00C85122"/>
    <w:rsid w:val="00C85749"/>
    <w:rsid w:val="00C86011"/>
    <w:rsid w:val="00C86AF8"/>
    <w:rsid w:val="00C87106"/>
    <w:rsid w:val="00C87BE8"/>
    <w:rsid w:val="00C87C75"/>
    <w:rsid w:val="00C87F26"/>
    <w:rsid w:val="00C90FA0"/>
    <w:rsid w:val="00C94022"/>
    <w:rsid w:val="00C951DE"/>
    <w:rsid w:val="00C9585C"/>
    <w:rsid w:val="00C979F2"/>
    <w:rsid w:val="00CA102B"/>
    <w:rsid w:val="00CA4516"/>
    <w:rsid w:val="00CA4F30"/>
    <w:rsid w:val="00CA67D8"/>
    <w:rsid w:val="00CA7B49"/>
    <w:rsid w:val="00CA7F67"/>
    <w:rsid w:val="00CB061D"/>
    <w:rsid w:val="00CB1D9C"/>
    <w:rsid w:val="00CB29B1"/>
    <w:rsid w:val="00CB35AE"/>
    <w:rsid w:val="00CB4960"/>
    <w:rsid w:val="00CB7E37"/>
    <w:rsid w:val="00CC20A0"/>
    <w:rsid w:val="00CC2114"/>
    <w:rsid w:val="00CC220B"/>
    <w:rsid w:val="00CC3002"/>
    <w:rsid w:val="00CC458B"/>
    <w:rsid w:val="00CC469D"/>
    <w:rsid w:val="00CC523E"/>
    <w:rsid w:val="00CC5BE1"/>
    <w:rsid w:val="00CC65E4"/>
    <w:rsid w:val="00CD0B84"/>
    <w:rsid w:val="00CD1B95"/>
    <w:rsid w:val="00CD4526"/>
    <w:rsid w:val="00CD463E"/>
    <w:rsid w:val="00CD4EAC"/>
    <w:rsid w:val="00CD60A2"/>
    <w:rsid w:val="00CD6AC8"/>
    <w:rsid w:val="00CD76DF"/>
    <w:rsid w:val="00CE3B6C"/>
    <w:rsid w:val="00CF0794"/>
    <w:rsid w:val="00CF2895"/>
    <w:rsid w:val="00CF2D93"/>
    <w:rsid w:val="00CF348A"/>
    <w:rsid w:val="00CF34E3"/>
    <w:rsid w:val="00CF517D"/>
    <w:rsid w:val="00CF52B4"/>
    <w:rsid w:val="00CF6901"/>
    <w:rsid w:val="00CF6FAC"/>
    <w:rsid w:val="00CF7D89"/>
    <w:rsid w:val="00D0060F"/>
    <w:rsid w:val="00D007BB"/>
    <w:rsid w:val="00D03C06"/>
    <w:rsid w:val="00D0569A"/>
    <w:rsid w:val="00D0624A"/>
    <w:rsid w:val="00D07040"/>
    <w:rsid w:val="00D106C6"/>
    <w:rsid w:val="00D106DA"/>
    <w:rsid w:val="00D111D2"/>
    <w:rsid w:val="00D12672"/>
    <w:rsid w:val="00D13703"/>
    <w:rsid w:val="00D13801"/>
    <w:rsid w:val="00D13F4F"/>
    <w:rsid w:val="00D14701"/>
    <w:rsid w:val="00D1629F"/>
    <w:rsid w:val="00D17557"/>
    <w:rsid w:val="00D20D41"/>
    <w:rsid w:val="00D23F1A"/>
    <w:rsid w:val="00D25B7F"/>
    <w:rsid w:val="00D26F46"/>
    <w:rsid w:val="00D27476"/>
    <w:rsid w:val="00D27813"/>
    <w:rsid w:val="00D31CA2"/>
    <w:rsid w:val="00D32220"/>
    <w:rsid w:val="00D32F7E"/>
    <w:rsid w:val="00D33C16"/>
    <w:rsid w:val="00D34423"/>
    <w:rsid w:val="00D35809"/>
    <w:rsid w:val="00D35CEC"/>
    <w:rsid w:val="00D4165D"/>
    <w:rsid w:val="00D42929"/>
    <w:rsid w:val="00D42F81"/>
    <w:rsid w:val="00D43867"/>
    <w:rsid w:val="00D43B35"/>
    <w:rsid w:val="00D44724"/>
    <w:rsid w:val="00D45799"/>
    <w:rsid w:val="00D45ED6"/>
    <w:rsid w:val="00D46B40"/>
    <w:rsid w:val="00D52B08"/>
    <w:rsid w:val="00D53111"/>
    <w:rsid w:val="00D5513A"/>
    <w:rsid w:val="00D617E5"/>
    <w:rsid w:val="00D61E28"/>
    <w:rsid w:val="00D6226A"/>
    <w:rsid w:val="00D645B5"/>
    <w:rsid w:val="00D652AA"/>
    <w:rsid w:val="00D676CC"/>
    <w:rsid w:val="00D67FAD"/>
    <w:rsid w:val="00D719CD"/>
    <w:rsid w:val="00D73B95"/>
    <w:rsid w:val="00D73BC7"/>
    <w:rsid w:val="00D74EC1"/>
    <w:rsid w:val="00D753EA"/>
    <w:rsid w:val="00D75D50"/>
    <w:rsid w:val="00D762D2"/>
    <w:rsid w:val="00D80059"/>
    <w:rsid w:val="00D80670"/>
    <w:rsid w:val="00D829B0"/>
    <w:rsid w:val="00D831D7"/>
    <w:rsid w:val="00D86A17"/>
    <w:rsid w:val="00D8738C"/>
    <w:rsid w:val="00D87BC8"/>
    <w:rsid w:val="00D912DB"/>
    <w:rsid w:val="00D9158C"/>
    <w:rsid w:val="00D92838"/>
    <w:rsid w:val="00D928D2"/>
    <w:rsid w:val="00D92E5E"/>
    <w:rsid w:val="00D9374A"/>
    <w:rsid w:val="00D947BB"/>
    <w:rsid w:val="00D94C4A"/>
    <w:rsid w:val="00D9623D"/>
    <w:rsid w:val="00D96FD1"/>
    <w:rsid w:val="00D97167"/>
    <w:rsid w:val="00DA0685"/>
    <w:rsid w:val="00DA1D89"/>
    <w:rsid w:val="00DA1DFE"/>
    <w:rsid w:val="00DA387C"/>
    <w:rsid w:val="00DA3EEB"/>
    <w:rsid w:val="00DA4E6E"/>
    <w:rsid w:val="00DA4EBA"/>
    <w:rsid w:val="00DA720F"/>
    <w:rsid w:val="00DA7AB8"/>
    <w:rsid w:val="00DB1082"/>
    <w:rsid w:val="00DB1CF6"/>
    <w:rsid w:val="00DB2B99"/>
    <w:rsid w:val="00DB2E5F"/>
    <w:rsid w:val="00DB656D"/>
    <w:rsid w:val="00DB691A"/>
    <w:rsid w:val="00DB6A29"/>
    <w:rsid w:val="00DB6BBF"/>
    <w:rsid w:val="00DB7096"/>
    <w:rsid w:val="00DB774B"/>
    <w:rsid w:val="00DC1AF3"/>
    <w:rsid w:val="00DC275F"/>
    <w:rsid w:val="00DC2B28"/>
    <w:rsid w:val="00DC4E82"/>
    <w:rsid w:val="00DC6CE8"/>
    <w:rsid w:val="00DC7F32"/>
    <w:rsid w:val="00DD0624"/>
    <w:rsid w:val="00DD3268"/>
    <w:rsid w:val="00DD3FBF"/>
    <w:rsid w:val="00DD4491"/>
    <w:rsid w:val="00DD4E65"/>
    <w:rsid w:val="00DD4EFD"/>
    <w:rsid w:val="00DD59D2"/>
    <w:rsid w:val="00DD79E2"/>
    <w:rsid w:val="00DE0EC1"/>
    <w:rsid w:val="00DE0FC1"/>
    <w:rsid w:val="00DE3F62"/>
    <w:rsid w:val="00DE3FD0"/>
    <w:rsid w:val="00DE4197"/>
    <w:rsid w:val="00DE51D9"/>
    <w:rsid w:val="00DE5901"/>
    <w:rsid w:val="00DE5C43"/>
    <w:rsid w:val="00DF13C3"/>
    <w:rsid w:val="00DF2028"/>
    <w:rsid w:val="00DF4428"/>
    <w:rsid w:val="00DF4456"/>
    <w:rsid w:val="00DF4946"/>
    <w:rsid w:val="00DF4965"/>
    <w:rsid w:val="00DF6349"/>
    <w:rsid w:val="00E004A3"/>
    <w:rsid w:val="00E00B0B"/>
    <w:rsid w:val="00E02443"/>
    <w:rsid w:val="00E024FE"/>
    <w:rsid w:val="00E02F2D"/>
    <w:rsid w:val="00E04E2A"/>
    <w:rsid w:val="00E054F4"/>
    <w:rsid w:val="00E06835"/>
    <w:rsid w:val="00E075EB"/>
    <w:rsid w:val="00E07AEE"/>
    <w:rsid w:val="00E07D7E"/>
    <w:rsid w:val="00E07F82"/>
    <w:rsid w:val="00E10083"/>
    <w:rsid w:val="00E132AD"/>
    <w:rsid w:val="00E14D28"/>
    <w:rsid w:val="00E15376"/>
    <w:rsid w:val="00E15650"/>
    <w:rsid w:val="00E15860"/>
    <w:rsid w:val="00E16A7D"/>
    <w:rsid w:val="00E24D92"/>
    <w:rsid w:val="00E25E89"/>
    <w:rsid w:val="00E25E8E"/>
    <w:rsid w:val="00E27098"/>
    <w:rsid w:val="00E3038D"/>
    <w:rsid w:val="00E30592"/>
    <w:rsid w:val="00E343BF"/>
    <w:rsid w:val="00E34AFC"/>
    <w:rsid w:val="00E366A4"/>
    <w:rsid w:val="00E40644"/>
    <w:rsid w:val="00E40C01"/>
    <w:rsid w:val="00E41D5A"/>
    <w:rsid w:val="00E45BC2"/>
    <w:rsid w:val="00E45F3A"/>
    <w:rsid w:val="00E5033A"/>
    <w:rsid w:val="00E5057E"/>
    <w:rsid w:val="00E510C0"/>
    <w:rsid w:val="00E53D2C"/>
    <w:rsid w:val="00E552D0"/>
    <w:rsid w:val="00E55895"/>
    <w:rsid w:val="00E55FEF"/>
    <w:rsid w:val="00E56DDD"/>
    <w:rsid w:val="00E5783B"/>
    <w:rsid w:val="00E6027B"/>
    <w:rsid w:val="00E61671"/>
    <w:rsid w:val="00E61FB1"/>
    <w:rsid w:val="00E63827"/>
    <w:rsid w:val="00E63C65"/>
    <w:rsid w:val="00E64521"/>
    <w:rsid w:val="00E6485F"/>
    <w:rsid w:val="00E656EF"/>
    <w:rsid w:val="00E70C8B"/>
    <w:rsid w:val="00E71F2E"/>
    <w:rsid w:val="00E73B0A"/>
    <w:rsid w:val="00E82AE6"/>
    <w:rsid w:val="00E83518"/>
    <w:rsid w:val="00E84723"/>
    <w:rsid w:val="00E84B4C"/>
    <w:rsid w:val="00E86CC1"/>
    <w:rsid w:val="00E87B5F"/>
    <w:rsid w:val="00E91A67"/>
    <w:rsid w:val="00E93A4C"/>
    <w:rsid w:val="00E95598"/>
    <w:rsid w:val="00E96F2A"/>
    <w:rsid w:val="00E97944"/>
    <w:rsid w:val="00E97DBC"/>
    <w:rsid w:val="00EA270F"/>
    <w:rsid w:val="00EA43D6"/>
    <w:rsid w:val="00EA7352"/>
    <w:rsid w:val="00EA743C"/>
    <w:rsid w:val="00EB0657"/>
    <w:rsid w:val="00EB14EF"/>
    <w:rsid w:val="00EB36A3"/>
    <w:rsid w:val="00EC1CAC"/>
    <w:rsid w:val="00EC1F5D"/>
    <w:rsid w:val="00EC2741"/>
    <w:rsid w:val="00EC29A6"/>
    <w:rsid w:val="00EC42F0"/>
    <w:rsid w:val="00ED0DFA"/>
    <w:rsid w:val="00ED166E"/>
    <w:rsid w:val="00ED2746"/>
    <w:rsid w:val="00ED2E6B"/>
    <w:rsid w:val="00ED47F9"/>
    <w:rsid w:val="00EE2DFE"/>
    <w:rsid w:val="00EE4A0A"/>
    <w:rsid w:val="00EE67B8"/>
    <w:rsid w:val="00EE6D43"/>
    <w:rsid w:val="00EE6EA9"/>
    <w:rsid w:val="00EF08B0"/>
    <w:rsid w:val="00EF316D"/>
    <w:rsid w:val="00EF365D"/>
    <w:rsid w:val="00EF5B52"/>
    <w:rsid w:val="00F0524C"/>
    <w:rsid w:val="00F05C36"/>
    <w:rsid w:val="00F0658E"/>
    <w:rsid w:val="00F10277"/>
    <w:rsid w:val="00F10969"/>
    <w:rsid w:val="00F10A51"/>
    <w:rsid w:val="00F121A0"/>
    <w:rsid w:val="00F13A0A"/>
    <w:rsid w:val="00F14CC7"/>
    <w:rsid w:val="00F1705F"/>
    <w:rsid w:val="00F20B12"/>
    <w:rsid w:val="00F20B32"/>
    <w:rsid w:val="00F219D3"/>
    <w:rsid w:val="00F229CA"/>
    <w:rsid w:val="00F22F6A"/>
    <w:rsid w:val="00F23759"/>
    <w:rsid w:val="00F23E48"/>
    <w:rsid w:val="00F2446A"/>
    <w:rsid w:val="00F2637E"/>
    <w:rsid w:val="00F27E7C"/>
    <w:rsid w:val="00F31287"/>
    <w:rsid w:val="00F322CB"/>
    <w:rsid w:val="00F36689"/>
    <w:rsid w:val="00F37E95"/>
    <w:rsid w:val="00F43804"/>
    <w:rsid w:val="00F43BA6"/>
    <w:rsid w:val="00F44264"/>
    <w:rsid w:val="00F44540"/>
    <w:rsid w:val="00F448F0"/>
    <w:rsid w:val="00F46B47"/>
    <w:rsid w:val="00F512B0"/>
    <w:rsid w:val="00F514BF"/>
    <w:rsid w:val="00F52999"/>
    <w:rsid w:val="00F52F34"/>
    <w:rsid w:val="00F5395D"/>
    <w:rsid w:val="00F53D80"/>
    <w:rsid w:val="00F5454C"/>
    <w:rsid w:val="00F5759F"/>
    <w:rsid w:val="00F60389"/>
    <w:rsid w:val="00F611B0"/>
    <w:rsid w:val="00F61D25"/>
    <w:rsid w:val="00F625C4"/>
    <w:rsid w:val="00F63A2E"/>
    <w:rsid w:val="00F655C5"/>
    <w:rsid w:val="00F708BC"/>
    <w:rsid w:val="00F71BF2"/>
    <w:rsid w:val="00F71CDF"/>
    <w:rsid w:val="00F71CF3"/>
    <w:rsid w:val="00F727A9"/>
    <w:rsid w:val="00F7405E"/>
    <w:rsid w:val="00F742D8"/>
    <w:rsid w:val="00F74501"/>
    <w:rsid w:val="00F74673"/>
    <w:rsid w:val="00F749AA"/>
    <w:rsid w:val="00F75B66"/>
    <w:rsid w:val="00F75C40"/>
    <w:rsid w:val="00F76921"/>
    <w:rsid w:val="00F811E4"/>
    <w:rsid w:val="00F81C64"/>
    <w:rsid w:val="00F820B8"/>
    <w:rsid w:val="00F822BB"/>
    <w:rsid w:val="00F82588"/>
    <w:rsid w:val="00F83A97"/>
    <w:rsid w:val="00F84AB7"/>
    <w:rsid w:val="00F87BCE"/>
    <w:rsid w:val="00F9098E"/>
    <w:rsid w:val="00F91196"/>
    <w:rsid w:val="00F927A7"/>
    <w:rsid w:val="00F928F2"/>
    <w:rsid w:val="00F93B3B"/>
    <w:rsid w:val="00F93C41"/>
    <w:rsid w:val="00F948A2"/>
    <w:rsid w:val="00FA086C"/>
    <w:rsid w:val="00FA0A92"/>
    <w:rsid w:val="00FA4D93"/>
    <w:rsid w:val="00FA58C6"/>
    <w:rsid w:val="00FA7338"/>
    <w:rsid w:val="00FA795F"/>
    <w:rsid w:val="00FB226C"/>
    <w:rsid w:val="00FB303F"/>
    <w:rsid w:val="00FB5865"/>
    <w:rsid w:val="00FB58B5"/>
    <w:rsid w:val="00FB6755"/>
    <w:rsid w:val="00FB7556"/>
    <w:rsid w:val="00FC11F1"/>
    <w:rsid w:val="00FC19A2"/>
    <w:rsid w:val="00FC1A21"/>
    <w:rsid w:val="00FC1F3E"/>
    <w:rsid w:val="00FC5184"/>
    <w:rsid w:val="00FC7139"/>
    <w:rsid w:val="00FC7434"/>
    <w:rsid w:val="00FD0E9E"/>
    <w:rsid w:val="00FD0FF5"/>
    <w:rsid w:val="00FD1F73"/>
    <w:rsid w:val="00FD2D68"/>
    <w:rsid w:val="00FD300D"/>
    <w:rsid w:val="00FD32A5"/>
    <w:rsid w:val="00FD3D5E"/>
    <w:rsid w:val="00FD43B5"/>
    <w:rsid w:val="00FD4AB5"/>
    <w:rsid w:val="00FE2392"/>
    <w:rsid w:val="00FE30A8"/>
    <w:rsid w:val="00FE4150"/>
    <w:rsid w:val="00FE4836"/>
    <w:rsid w:val="00FE74D4"/>
    <w:rsid w:val="00FE7E61"/>
    <w:rsid w:val="00FF1CD3"/>
    <w:rsid w:val="00FF4799"/>
    <w:rsid w:val="00FF6921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3B2E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BE3B2E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BE3B2E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BE3B2E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CC3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3E3CC3"/>
    <w:rPr>
      <w:rFonts w:ascii="Arial" w:hAnsi="Arial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E3CC3"/>
    <w:rPr>
      <w:rFonts w:ascii="Arial" w:hAnsi="Arial"/>
      <w:b/>
      <w:bCs/>
      <w:i/>
      <w:iCs/>
      <w:sz w:val="24"/>
      <w:szCs w:val="26"/>
    </w:rPr>
  </w:style>
  <w:style w:type="paragraph" w:styleId="Header">
    <w:name w:val="header"/>
    <w:basedOn w:val="Normal"/>
    <w:link w:val="HeaderChar"/>
    <w:rsid w:val="00BE3B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F0E79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BE3B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376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BE3B2E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BE3B2E"/>
  </w:style>
  <w:style w:type="paragraph" w:styleId="HTMLPreformatted">
    <w:name w:val="HTML Preformatted"/>
    <w:basedOn w:val="Normal"/>
    <w:link w:val="HTMLPreformattedChar"/>
    <w:rsid w:val="00BE3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BE3B2E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rsid w:val="003E3CC3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uiPriority w:val="39"/>
    <w:rsid w:val="00C44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9E3AA0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9E3AA0"/>
    <w:rPr>
      <w:b/>
      <w:bCs/>
    </w:rPr>
  </w:style>
  <w:style w:type="paragraph" w:styleId="BodyText">
    <w:name w:val="Body Text"/>
    <w:basedOn w:val="Normal"/>
    <w:link w:val="BodyTextChar"/>
    <w:rsid w:val="009E3AA0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3E3CC3"/>
    <w:rPr>
      <w:rFonts w:cs="Arial"/>
      <w:sz w:val="24"/>
      <w:szCs w:val="24"/>
      <w:lang w:val="hr-HR"/>
    </w:rPr>
  </w:style>
  <w:style w:type="paragraph" w:styleId="TOC4">
    <w:name w:val="toc 4"/>
    <w:basedOn w:val="Normal"/>
    <w:next w:val="Normal"/>
    <w:autoRedefine/>
    <w:semiHidden/>
    <w:rsid w:val="009E3AA0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9E3AA0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9E3AA0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9E3AA0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9E3AA0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9E3AA0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9E3AA0"/>
    <w:pPr>
      <w:spacing w:after="120"/>
      <w:jc w:val="center"/>
    </w:pPr>
  </w:style>
  <w:style w:type="paragraph" w:customStyle="1" w:styleId="Equation1">
    <w:name w:val="Equation1"/>
    <w:basedOn w:val="Normal"/>
    <w:rsid w:val="009E3AA0"/>
    <w:pPr>
      <w:ind w:left="567"/>
    </w:pPr>
  </w:style>
  <w:style w:type="paragraph" w:styleId="FootnoteText">
    <w:name w:val="footnote text"/>
    <w:basedOn w:val="Normal"/>
    <w:link w:val="FootnoteTextChar"/>
    <w:unhideWhenUsed/>
    <w:rsid w:val="009E3AA0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9E3AA0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9E3AA0"/>
    <w:pPr>
      <w:spacing w:before="0"/>
    </w:pPr>
    <w:rPr>
      <w:rFonts w:ascii="Tahoma" w:eastAsia="Calibri" w:hAnsi="Tahoma" w:cs="Tahoma"/>
      <w:color w:val="auto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E3AA0"/>
    <w:rPr>
      <w:rFonts w:ascii="Tahoma" w:eastAsia="Calibri" w:hAnsi="Tahoma" w:cs="Tahoma"/>
      <w:sz w:val="16"/>
      <w:szCs w:val="16"/>
      <w:lang w:val="sr-Latn-CS" w:eastAsia="en-US" w:bidi="ar-SA"/>
    </w:rPr>
  </w:style>
  <w:style w:type="paragraph" w:customStyle="1" w:styleId="Style1">
    <w:name w:val="Style1"/>
    <w:basedOn w:val="Normal"/>
    <w:link w:val="Style1Char"/>
    <w:qFormat/>
    <w:rsid w:val="009E3AA0"/>
    <w:pPr>
      <w:spacing w:before="0" w:after="200" w:line="276" w:lineRule="auto"/>
    </w:pPr>
    <w:rPr>
      <w:rFonts w:ascii="Times New Roman" w:eastAsia="Calibri" w:hAnsi="Times New Roman"/>
      <w:color w:val="auto"/>
      <w:sz w:val="24"/>
      <w:szCs w:val="24"/>
      <w:lang w:val="sr-Latn-CS"/>
    </w:rPr>
  </w:style>
  <w:style w:type="character" w:customStyle="1" w:styleId="Style1Char">
    <w:name w:val="Style1 Char"/>
    <w:basedOn w:val="DefaultParagraphFont"/>
    <w:link w:val="Style1"/>
    <w:rsid w:val="009E3AA0"/>
    <w:rPr>
      <w:rFonts w:eastAsia="Calibri"/>
      <w:sz w:val="24"/>
      <w:szCs w:val="24"/>
      <w:lang w:val="sr-Latn-CS" w:eastAsia="en-US" w:bidi="ar-SA"/>
    </w:rPr>
  </w:style>
  <w:style w:type="paragraph" w:customStyle="1" w:styleId="StyleEquation1Before0pt">
    <w:name w:val="Style Equation1 + Before:  0 pt"/>
    <w:basedOn w:val="Equation1"/>
    <w:autoRedefine/>
    <w:rsid w:val="009E3AA0"/>
  </w:style>
  <w:style w:type="character" w:customStyle="1" w:styleId="CharChar2">
    <w:name w:val="Char Char2"/>
    <w:basedOn w:val="DefaultParagraphFont"/>
    <w:rsid w:val="00D8738C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D8738C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D8738C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D8738C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D8738C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D8738C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D8738C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D8738C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D8738C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D8738C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D8738C"/>
    <w:rPr>
      <w:szCs w:val="20"/>
    </w:rPr>
  </w:style>
  <w:style w:type="paragraph" w:customStyle="1" w:styleId="StyleDefaultBold">
    <w:name w:val="Style Default + Bold"/>
    <w:basedOn w:val="Default"/>
    <w:rsid w:val="00D8738C"/>
    <w:rPr>
      <w:bCs/>
    </w:rPr>
  </w:style>
  <w:style w:type="paragraph" w:customStyle="1" w:styleId="StyleDefaultBoldBefore6pt">
    <w:name w:val="Style Default + Bold Before:  6 pt"/>
    <w:basedOn w:val="Default"/>
    <w:rsid w:val="00D8738C"/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D8738C"/>
    <w:rPr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D8738C"/>
    <w:rPr>
      <w:b w:val="0"/>
      <w:szCs w:val="20"/>
    </w:rPr>
  </w:style>
  <w:style w:type="paragraph" w:customStyle="1" w:styleId="table-para">
    <w:name w:val="table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D8738C"/>
  </w:style>
  <w:style w:type="character" w:customStyle="1" w:styleId="figuremediaobject">
    <w:name w:val="figuremediaobject"/>
    <w:basedOn w:val="DefaultParagraphFont"/>
    <w:rsid w:val="00D8738C"/>
  </w:style>
  <w:style w:type="character" w:customStyle="1" w:styleId="figure-title">
    <w:name w:val="figure-title"/>
    <w:basedOn w:val="DefaultParagraphFont"/>
    <w:rsid w:val="00D8738C"/>
  </w:style>
  <w:style w:type="character" w:customStyle="1" w:styleId="figure-titlelabel">
    <w:name w:val="figure-titlelabel"/>
    <w:basedOn w:val="DefaultParagraphFont"/>
    <w:rsid w:val="00D8738C"/>
  </w:style>
  <w:style w:type="character" w:customStyle="1" w:styleId="example-title">
    <w:name w:val="example-title"/>
    <w:basedOn w:val="DefaultParagraphFont"/>
    <w:rsid w:val="00D8738C"/>
  </w:style>
  <w:style w:type="character" w:customStyle="1" w:styleId="example-titlelabel">
    <w:name w:val="example-titlelabel"/>
    <w:basedOn w:val="DefaultParagraphFont"/>
    <w:rsid w:val="00D8738C"/>
  </w:style>
  <w:style w:type="paragraph" w:customStyle="1" w:styleId="last-para">
    <w:name w:val="la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D8738C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3E3CC3"/>
    <w:rPr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D8738C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3E3CC3"/>
    <w:rPr>
      <w:sz w:val="22"/>
      <w:szCs w:val="24"/>
      <w:lang w:val="hr-HR"/>
    </w:rPr>
  </w:style>
  <w:style w:type="paragraph" w:customStyle="1" w:styleId="Buleti">
    <w:name w:val="Buleti"/>
    <w:basedOn w:val="BodyText"/>
    <w:rsid w:val="00D8738C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D8738C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D8738C"/>
  </w:style>
  <w:style w:type="character" w:customStyle="1" w:styleId="table-titlelabel">
    <w:name w:val="table-titlelabel"/>
    <w:basedOn w:val="DefaultParagraphFont"/>
    <w:rsid w:val="00D8738C"/>
  </w:style>
  <w:style w:type="paragraph" w:customStyle="1" w:styleId="para1">
    <w:name w:val="para1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D8738C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D8738C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D8738C"/>
  </w:style>
  <w:style w:type="character" w:customStyle="1" w:styleId="lk">
    <w:name w:val="lk"/>
    <w:basedOn w:val="DefaultParagraphFont"/>
    <w:rsid w:val="00D8738C"/>
  </w:style>
  <w:style w:type="character" w:customStyle="1" w:styleId="emphi">
    <w:name w:val="emph_i"/>
    <w:basedOn w:val="DefaultParagraphFont"/>
    <w:rsid w:val="00D8738C"/>
  </w:style>
  <w:style w:type="character" w:customStyle="1" w:styleId="printheaderlabel1">
    <w:name w:val="printheader_label1"/>
    <w:basedOn w:val="DefaultParagraphFont"/>
    <w:rsid w:val="00D8738C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D8738C"/>
    <w:rPr>
      <w:i w:val="0"/>
      <w:iCs w:val="0"/>
    </w:rPr>
  </w:style>
  <w:style w:type="character" w:customStyle="1" w:styleId="emphb1">
    <w:name w:val="emph_b1"/>
    <w:basedOn w:val="DefaultParagraphFont"/>
    <w:rsid w:val="00D8738C"/>
    <w:rPr>
      <w:b/>
      <w:bCs/>
    </w:rPr>
  </w:style>
  <w:style w:type="character" w:customStyle="1" w:styleId="emphi1">
    <w:name w:val="emph_i1"/>
    <w:basedOn w:val="DefaultParagraphFont"/>
    <w:rsid w:val="00D8738C"/>
    <w:rPr>
      <w:i/>
      <w:iCs/>
    </w:rPr>
  </w:style>
  <w:style w:type="character" w:styleId="FollowedHyperlink">
    <w:name w:val="FollowedHyperlink"/>
    <w:basedOn w:val="DefaultParagraphFont"/>
    <w:rsid w:val="00D8738C"/>
    <w:rPr>
      <w:color w:val="0768A9"/>
      <w:u w:val="single"/>
    </w:rPr>
  </w:style>
  <w:style w:type="paragraph" w:customStyle="1" w:styleId="standard-button">
    <w:name w:val="standard-button"/>
    <w:basedOn w:val="Normal"/>
    <w:rsid w:val="00D8738C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D8738C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D8738C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D8738C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D8738C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D8738C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D8738C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D8738C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D8738C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D8738C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D8738C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D8738C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D8738C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D8738C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D8738C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D8738C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D8738C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D8738C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D8738C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D8738C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D8738C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D8738C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D8738C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D8738C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D8738C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D8738C"/>
  </w:style>
  <w:style w:type="paragraph" w:customStyle="1" w:styleId="hd">
    <w:name w:val="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1CharChar">
    <w:name w:val="Style1 Char Char"/>
    <w:basedOn w:val="DefaultParagraphFont"/>
    <w:rsid w:val="00D8738C"/>
    <w:rPr>
      <w:rFonts w:ascii="Arial" w:eastAsia="Calibri" w:hAnsi="Arial"/>
      <w:color w:val="000000"/>
      <w:sz w:val="24"/>
      <w:szCs w:val="24"/>
      <w:lang w:val="sr-Latn-CS" w:eastAsia="en-US" w:bidi="ar-SA"/>
    </w:rPr>
  </w:style>
  <w:style w:type="paragraph" w:styleId="ListParagraph">
    <w:name w:val="List Paragraph"/>
    <w:basedOn w:val="Normal"/>
    <w:uiPriority w:val="34"/>
    <w:qFormat/>
    <w:rsid w:val="00BD1DFF"/>
    <w:pPr>
      <w:ind w:left="720"/>
      <w:jc w:val="left"/>
    </w:pPr>
    <w:rPr>
      <w:rFonts w:eastAsiaTheme="minorHAnsi" w:cstheme="minorBidi"/>
      <w:color w:val="auto"/>
      <w:szCs w:val="22"/>
      <w:lang w:val="en-US"/>
    </w:rPr>
  </w:style>
  <w:style w:type="character" w:styleId="IntenseEmphasis">
    <w:name w:val="Intense Emphasis"/>
    <w:basedOn w:val="DefaultParagraphFont"/>
    <w:uiPriority w:val="21"/>
    <w:qFormat/>
    <w:rsid w:val="00BF1634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F1634"/>
    <w:rPr>
      <w:b/>
      <w:bCs/>
    </w:rPr>
  </w:style>
  <w:style w:type="paragraph" w:styleId="NoSpacing">
    <w:name w:val="No Spacing"/>
    <w:uiPriority w:val="1"/>
    <w:qFormat/>
    <w:rsid w:val="00BF1634"/>
    <w:rPr>
      <w:rFonts w:asciiTheme="minorHAnsi" w:eastAsiaTheme="minorHAnsi" w:hAnsiTheme="minorHAnsi" w:cstheme="minorBidi"/>
      <w:sz w:val="22"/>
      <w:szCs w:val="22"/>
    </w:rPr>
  </w:style>
  <w:style w:type="paragraph" w:customStyle="1" w:styleId="a0">
    <w:name w:val="НАСЛОВ ВЕЋИ"/>
    <w:basedOn w:val="Normal"/>
    <w:link w:val="Char"/>
    <w:qFormat/>
    <w:rsid w:val="00BF1634"/>
    <w:pPr>
      <w:spacing w:before="0" w:after="160" w:line="259" w:lineRule="auto"/>
    </w:pPr>
    <w:rPr>
      <w:rFonts w:ascii="Times New Roman" w:eastAsiaTheme="minorHAnsi" w:hAnsi="Times New Roman"/>
      <w:b/>
      <w:color w:val="auto"/>
      <w:sz w:val="32"/>
      <w:szCs w:val="24"/>
      <w:lang w:val="en-US"/>
    </w:rPr>
  </w:style>
  <w:style w:type="character" w:customStyle="1" w:styleId="Char">
    <w:name w:val="НАСЛОВ ВЕЋИ Char"/>
    <w:basedOn w:val="DefaultParagraphFont"/>
    <w:link w:val="a0"/>
    <w:rsid w:val="00BF1634"/>
    <w:rPr>
      <w:rFonts w:eastAsiaTheme="minorHAnsi"/>
      <w:b/>
      <w:sz w:val="32"/>
      <w:szCs w:val="24"/>
    </w:rPr>
  </w:style>
  <w:style w:type="paragraph" w:customStyle="1" w:styleId="a1">
    <w:name w:val="ПОДНАСЛОВ"/>
    <w:basedOn w:val="Normal"/>
    <w:link w:val="Char0"/>
    <w:qFormat/>
    <w:rsid w:val="00BF1634"/>
    <w:pPr>
      <w:spacing w:before="0" w:after="160" w:line="259" w:lineRule="auto"/>
    </w:pPr>
    <w:rPr>
      <w:rFonts w:ascii="Times New Roman" w:eastAsiaTheme="minorHAnsi" w:hAnsi="Times New Roman"/>
      <w:b/>
      <w:color w:val="auto"/>
      <w:sz w:val="26"/>
      <w:szCs w:val="24"/>
      <w:lang w:val="en-US"/>
    </w:rPr>
  </w:style>
  <w:style w:type="character" w:customStyle="1" w:styleId="Char0">
    <w:name w:val="ПОДНАСЛОВ Char"/>
    <w:basedOn w:val="DefaultParagraphFont"/>
    <w:link w:val="a1"/>
    <w:rsid w:val="00BF1634"/>
    <w:rPr>
      <w:rFonts w:eastAsiaTheme="minorHAnsi"/>
      <w:b/>
      <w:sz w:val="26"/>
      <w:szCs w:val="24"/>
    </w:rPr>
  </w:style>
  <w:style w:type="paragraph" w:customStyle="1" w:styleId="a2">
    <w:name w:val="слика"/>
    <w:basedOn w:val="Normal"/>
    <w:link w:val="Char1"/>
    <w:qFormat/>
    <w:rsid w:val="00BF1634"/>
    <w:pPr>
      <w:spacing w:before="0" w:line="259" w:lineRule="auto"/>
    </w:pPr>
    <w:rPr>
      <w:rFonts w:ascii="Times New Roman" w:eastAsiaTheme="minorHAnsi" w:hAnsi="Times New Roman"/>
      <w:b/>
      <w:color w:val="231F20"/>
      <w:w w:val="110"/>
      <w:sz w:val="22"/>
      <w:szCs w:val="24"/>
      <w:lang w:val="en-US"/>
    </w:rPr>
  </w:style>
  <w:style w:type="character" w:customStyle="1" w:styleId="Char1">
    <w:name w:val="слика Char"/>
    <w:basedOn w:val="DefaultParagraphFont"/>
    <w:link w:val="a2"/>
    <w:rsid w:val="00BF1634"/>
    <w:rPr>
      <w:rFonts w:eastAsiaTheme="minorHAnsi"/>
      <w:b/>
      <w:color w:val="231F20"/>
      <w:w w:val="110"/>
      <w:sz w:val="22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F1634"/>
    <w:pPr>
      <w:spacing w:before="0" w:after="20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A51F0E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0F4FC0"/>
    <w:pPr>
      <w:keepLines/>
      <w:shd w:val="clear" w:color="auto" w:fill="auto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18BD0-B43B-4E79-B603-BABE638D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28</TotalTime>
  <Pages>6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6858</CharactersWithSpaces>
  <SharedDoc>false</SharedDoc>
  <HLinks>
    <vt:vector size="60" baseType="variant"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_Toc337988241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_Toc337988240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_Toc337988239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_Toc337988238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_Toc337988237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_Toc337988236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_Toc337988235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_Toc337988234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_Toc337988233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_Toc337988232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63</cp:revision>
  <cp:lastPrinted>1601-01-01T00:00:00Z</cp:lastPrinted>
  <dcterms:created xsi:type="dcterms:W3CDTF">2018-11-25T20:51:00Z</dcterms:created>
  <dcterms:modified xsi:type="dcterms:W3CDTF">2018-12-16T22:35:00Z</dcterms:modified>
</cp:coreProperties>
</file>